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25" w:rsidRDefault="00681225" w:rsidP="00334973">
      <w:pPr>
        <w:adjustRightInd w:val="0"/>
        <w:snapToGrid w:val="0"/>
        <w:spacing w:after="0" w:line="240" w:lineRule="atLeast"/>
        <w:jc w:val="center"/>
        <w:rPr>
          <w:rFonts w:ascii="標楷體" w:eastAsia="標楷體"/>
          <w:b/>
          <w:sz w:val="36"/>
        </w:rPr>
      </w:pPr>
    </w:p>
    <w:p w:rsidR="00050309" w:rsidRPr="00050309" w:rsidRDefault="00050309" w:rsidP="00050309">
      <w:pPr>
        <w:widowControl w:val="0"/>
        <w:spacing w:after="0" w:line="240" w:lineRule="auto"/>
        <w:jc w:val="center"/>
        <w:rPr>
          <w:rFonts w:ascii="Times New Roman" w:eastAsia="標楷體" w:hAnsi="Times New Roman" w:cs="Times New Roman"/>
          <w:iCs w:val="0"/>
          <w:color w:val="000000" w:themeColor="text1"/>
          <w:kern w:val="2"/>
          <w:sz w:val="36"/>
          <w:szCs w:val="36"/>
        </w:rPr>
      </w:pPr>
      <w:r w:rsidRPr="00050309">
        <w:rPr>
          <w:rFonts w:ascii="標楷體" w:eastAsia="標楷體" w:hAnsi="Times New Roman" w:cs="Times New Roman" w:hint="eastAsia"/>
          <w:b/>
          <w:iCs w:val="0"/>
          <w:color w:val="000000" w:themeColor="text1"/>
          <w:kern w:val="2"/>
          <w:sz w:val="36"/>
          <w:szCs w:val="24"/>
        </w:rPr>
        <w:t>國立中山大學工學院教師聘任要點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87.1.19本院86學年度第2次院</w:t>
      </w:r>
      <w:proofErr w:type="gramStart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務</w:t>
      </w:r>
      <w:proofErr w:type="gramEnd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會議通過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87.3.25本校教師評審委員會第197次會議通過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93.6.16本院92學年度第2次院</w:t>
      </w:r>
      <w:proofErr w:type="gramStart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務</w:t>
      </w:r>
      <w:proofErr w:type="gramEnd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會議通過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93.9.30本校教師評審委員會第291次會議通過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94.11.18本院94學年度第1次院</w:t>
      </w:r>
      <w:proofErr w:type="gramStart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務</w:t>
      </w:r>
      <w:proofErr w:type="gramEnd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會議通過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94.12.1本校教師評審委員會第298次會議通過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98.6.10本院97學年度第4次院</w:t>
      </w:r>
      <w:proofErr w:type="gramStart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務</w:t>
      </w:r>
      <w:proofErr w:type="gramEnd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會議通過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98.10.8本校教師評審委員會第323次會議通過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106.2.20本院105學年度第2次院</w:t>
      </w:r>
      <w:proofErr w:type="gramStart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務</w:t>
      </w:r>
      <w:proofErr w:type="gramEnd"/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會議通過</w:t>
      </w:r>
    </w:p>
    <w:p w:rsidR="00050309" w:rsidRPr="00050309" w:rsidRDefault="00050309" w:rsidP="0005030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050309">
        <w:rPr>
          <w:rFonts w:ascii="標楷體" w:eastAsia="標楷體" w:hAnsi="Times New Roman" w:cs="Times New Roman" w:hint="eastAsia"/>
          <w:iCs w:val="0"/>
          <w:color w:val="000000" w:themeColor="text1"/>
          <w:kern w:val="2"/>
          <w:sz w:val="20"/>
          <w:szCs w:val="20"/>
        </w:rPr>
        <w:t>106.3.23本校教師評審委員會第379次會議通過</w:t>
      </w:r>
    </w:p>
    <w:p w:rsidR="006B6515" w:rsidRDefault="006B6515" w:rsidP="006B6515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FF0000"/>
          <w:kern w:val="2"/>
          <w:sz w:val="20"/>
          <w:szCs w:val="20"/>
        </w:rPr>
      </w:pPr>
      <w:r w:rsidRPr="006B6515">
        <w:rPr>
          <w:rFonts w:ascii="標楷體" w:eastAsia="標楷體" w:hAnsi="Times New Roman" w:cs="Times New Roman" w:hint="eastAsia"/>
          <w:iCs w:val="0"/>
          <w:color w:val="FF0000"/>
          <w:kern w:val="2"/>
          <w:sz w:val="20"/>
          <w:szCs w:val="20"/>
        </w:rPr>
        <w:t>106.5.25本院105學年度第3次院</w:t>
      </w:r>
      <w:proofErr w:type="gramStart"/>
      <w:r w:rsidRPr="006B6515">
        <w:rPr>
          <w:rFonts w:ascii="標楷體" w:eastAsia="標楷體" w:hAnsi="Times New Roman" w:cs="Times New Roman" w:hint="eastAsia"/>
          <w:iCs w:val="0"/>
          <w:color w:val="FF0000"/>
          <w:kern w:val="2"/>
          <w:sz w:val="20"/>
          <w:szCs w:val="20"/>
        </w:rPr>
        <w:t>務</w:t>
      </w:r>
      <w:proofErr w:type="gramEnd"/>
      <w:r w:rsidRPr="006B6515">
        <w:rPr>
          <w:rFonts w:ascii="標楷體" w:eastAsia="標楷體" w:hAnsi="Times New Roman" w:cs="Times New Roman" w:hint="eastAsia"/>
          <w:iCs w:val="0"/>
          <w:color w:val="FF0000"/>
          <w:kern w:val="2"/>
          <w:sz w:val="20"/>
          <w:szCs w:val="20"/>
        </w:rPr>
        <w:t>會議通過</w:t>
      </w:r>
    </w:p>
    <w:p w:rsidR="006F4D89" w:rsidRPr="00050309" w:rsidRDefault="006F4D89" w:rsidP="006F4D89">
      <w:pPr>
        <w:widowControl w:val="0"/>
        <w:spacing w:after="0" w:line="300" w:lineRule="exact"/>
        <w:jc w:val="right"/>
        <w:rPr>
          <w:rFonts w:ascii="標楷體" w:eastAsia="標楷體" w:hAnsi="Times New Roman" w:cs="Times New Roman"/>
          <w:iCs w:val="0"/>
          <w:color w:val="000000" w:themeColor="text1"/>
          <w:kern w:val="2"/>
          <w:sz w:val="20"/>
          <w:szCs w:val="20"/>
        </w:rPr>
      </w:pPr>
      <w:r w:rsidRPr="006F4D89">
        <w:rPr>
          <w:rFonts w:ascii="標楷體" w:eastAsia="標楷體" w:hAnsi="Times New Roman" w:cs="Times New Roman" w:hint="eastAsia"/>
          <w:iCs w:val="0"/>
          <w:color w:val="FF0000"/>
          <w:kern w:val="2"/>
          <w:sz w:val="20"/>
          <w:szCs w:val="20"/>
        </w:rPr>
        <w:t>106.6.15本校教師評審委員會第381次會議通過</w:t>
      </w:r>
    </w:p>
    <w:p w:rsidR="00050309" w:rsidRPr="00050309" w:rsidRDefault="00050309" w:rsidP="00050309">
      <w:pPr>
        <w:widowControl w:val="0"/>
        <w:adjustRightInd w:val="0"/>
        <w:snapToGrid w:val="0"/>
        <w:spacing w:beforeLines="50" w:before="180" w:afterLines="50" w:after="180" w:line="320" w:lineRule="exact"/>
        <w:ind w:left="480" w:hangingChars="200" w:hanging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</w:p>
    <w:p w:rsidR="00050309" w:rsidRPr="00050309" w:rsidRDefault="00050309" w:rsidP="00050309">
      <w:pPr>
        <w:widowControl w:val="0"/>
        <w:adjustRightInd w:val="0"/>
        <w:snapToGrid w:val="0"/>
        <w:spacing w:beforeLines="50" w:before="180" w:afterLines="50" w:after="180" w:line="360" w:lineRule="exact"/>
        <w:ind w:left="480" w:hangingChars="200" w:hanging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一、為審議有關本院專兼任教師之聘任，依據本校「教師評審委員會設置辦法」及「教師及研究人員聘任規則」之規定，訂定本要點。</w:t>
      </w:r>
    </w:p>
    <w:p w:rsidR="00050309" w:rsidRPr="00050309" w:rsidRDefault="00050309" w:rsidP="00050309">
      <w:pPr>
        <w:widowControl w:val="0"/>
        <w:adjustRightInd w:val="0"/>
        <w:snapToGrid w:val="0"/>
        <w:spacing w:beforeLines="50" w:before="180" w:afterLines="50" w:after="180" w:line="360" w:lineRule="exact"/>
        <w:ind w:left="480" w:hangingChars="200" w:hanging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二、各系、所</w:t>
      </w:r>
      <w:proofErr w:type="gramStart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新聘專</w:t>
      </w:r>
      <w:proofErr w:type="gramEnd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、兼任教師，須符合本校「教師及研究人員聘任規則」之規定，並</w:t>
      </w:r>
      <w:proofErr w:type="gramStart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經由系</w:t>
      </w:r>
      <w:proofErr w:type="gramEnd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所教師評審委員會初審通過，再送本院教師評審委員會</w:t>
      </w:r>
      <w:proofErr w:type="gramStart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複</w:t>
      </w:r>
      <w:proofErr w:type="gramEnd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審。</w:t>
      </w:r>
    </w:p>
    <w:p w:rsidR="00050309" w:rsidRPr="00050309" w:rsidRDefault="00050309" w:rsidP="00050309">
      <w:pPr>
        <w:widowControl w:val="0"/>
        <w:adjustRightInd w:val="0"/>
        <w:snapToGrid w:val="0"/>
        <w:spacing w:beforeLines="50" w:before="180" w:afterLines="50" w:after="180" w:line="360" w:lineRule="exact"/>
        <w:ind w:left="480" w:hangingChars="200" w:hanging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  <w:lang w:eastAsia="zh-HK"/>
        </w:rPr>
      </w:pPr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三、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本院審查各系、所新聘專、兼任助理教授以上之教師，均須辦理著作外審，惟經本校教評會認可之各國院士、各專門學會會士(Fellow)</w:t>
      </w:r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 xml:space="preserve"> 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，或國家講座、著名大學講座教授、國際知名學者、學術成就傑出者、獲</w:t>
      </w:r>
      <w:r w:rsidR="007B39BD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科技部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傑出研究獎者、中研院年輕學者獎者、</w:t>
      </w:r>
      <w:r w:rsidR="007B39BD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科技部</w:t>
      </w:r>
      <w:bookmarkStart w:id="0" w:name="_GoBack"/>
      <w:bookmarkEnd w:id="0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吳大猷獎者等，如具教師證書者，得免送外審查，逕由各級教評會投票審查，如未具教師證書者，得以其申請本校講座教授之外審結果，視同新聘專任教師之外審結果；惟未送外審者，仍需辦理專任教師外審。</w:t>
      </w:r>
      <w:proofErr w:type="gramStart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新聘專</w:t>
      </w:r>
      <w:proofErr w:type="gramEnd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、兼任助理教授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，申請者應備</w:t>
      </w:r>
      <w:proofErr w:type="gramStart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妥</w:t>
      </w:r>
      <w:proofErr w:type="gramEnd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前一職級以後之著作(含學位論文)或技術報告至多六件，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由院辦理學位論文（著作）外審，外審結果應送回系、所教評會審議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；</w:t>
      </w:r>
      <w:proofErr w:type="gramStart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新聘專</w:t>
      </w:r>
      <w:proofErr w:type="gramEnd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、兼任副教授以上之教師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，申請者應備</w:t>
      </w:r>
      <w:proofErr w:type="gramStart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妥</w:t>
      </w:r>
      <w:proofErr w:type="gramEnd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前一職級以後之著作或技術報告至多十件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，由校教評會辦理著作審查，惟新聘兼任助理教授以上之教師，若已具教育部同等級證書，得</w:t>
      </w:r>
      <w:proofErr w:type="gramStart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逕</w:t>
      </w:r>
      <w:proofErr w:type="gramEnd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由院教師評審委員會審查，免辦著作外審。</w:t>
      </w:r>
    </w:p>
    <w:p w:rsidR="00050309" w:rsidRPr="00050309" w:rsidRDefault="00050309" w:rsidP="00050309">
      <w:pPr>
        <w:widowControl w:val="0"/>
        <w:adjustRightInd w:val="0"/>
        <w:snapToGrid w:val="0"/>
        <w:spacing w:beforeLines="50" w:before="180" w:afterLines="50" w:after="180" w:line="360" w:lineRule="exact"/>
        <w:ind w:left="480" w:hangingChars="200" w:hanging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50309">
        <w:rPr>
          <w:rFonts w:ascii="Times New Roman" w:eastAsia="標楷體" w:hAnsi="Times New Roman" w:cs="Times New Roman" w:hint="eastAsia"/>
          <w:iCs w:val="0"/>
          <w:color w:val="FF0000"/>
          <w:kern w:val="2"/>
          <w:sz w:val="24"/>
          <w:szCs w:val="24"/>
          <w:u w:val="single"/>
          <w:lang w:eastAsia="zh-HK"/>
        </w:rPr>
        <w:t>四</w:t>
      </w:r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、各系、所</w:t>
      </w:r>
      <w:proofErr w:type="gramStart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新聘專</w:t>
      </w:r>
      <w:proofErr w:type="gramEnd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、兼任教師，應於每學期開始前三</w:t>
      </w:r>
      <w:proofErr w:type="gramStart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個</w:t>
      </w:r>
      <w:proofErr w:type="gramEnd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月，備齊有關證件資料提院教師評審委員會。</w:t>
      </w:r>
    </w:p>
    <w:p w:rsidR="00050309" w:rsidRPr="00050309" w:rsidRDefault="00050309" w:rsidP="00050309">
      <w:pPr>
        <w:widowControl w:val="0"/>
        <w:adjustRightInd w:val="0"/>
        <w:snapToGrid w:val="0"/>
        <w:spacing w:beforeLines="50" w:before="180" w:afterLines="50" w:after="180" w:line="360" w:lineRule="exact"/>
        <w:ind w:left="480" w:hangingChars="200" w:hanging="480"/>
        <w:rPr>
          <w:rFonts w:ascii="Times New Roman" w:eastAsia="標楷體" w:hAnsi="Times New Roman" w:cs="Times New Roman"/>
          <w:iCs w:val="0"/>
          <w:color w:val="000000" w:themeColor="text1"/>
          <w:kern w:val="2"/>
          <w:sz w:val="24"/>
          <w:szCs w:val="24"/>
        </w:rPr>
      </w:pPr>
      <w:r w:rsidRPr="00050309">
        <w:rPr>
          <w:rFonts w:ascii="Times New Roman" w:eastAsia="標楷體" w:hAnsi="Times New Roman" w:cs="Times New Roman" w:hint="eastAsia"/>
          <w:iCs w:val="0"/>
          <w:color w:val="FF0000"/>
          <w:kern w:val="2"/>
          <w:sz w:val="24"/>
          <w:szCs w:val="24"/>
          <w:u w:val="single"/>
          <w:lang w:eastAsia="zh-HK"/>
        </w:rPr>
        <w:t>五</w:t>
      </w:r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、有關教師之聘期、停聘、解聘及</w:t>
      </w:r>
      <w:proofErr w:type="gramStart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不</w:t>
      </w:r>
      <w:proofErr w:type="gramEnd"/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續聘等事項，悉依本校相關規定辦理。</w:t>
      </w:r>
    </w:p>
    <w:p w:rsidR="00050309" w:rsidRPr="00050309" w:rsidRDefault="00050309" w:rsidP="00050309">
      <w:pPr>
        <w:widowControl w:val="0"/>
        <w:adjustRightInd w:val="0"/>
        <w:snapToGrid w:val="0"/>
        <w:spacing w:beforeLines="50" w:before="180" w:afterLines="50" w:after="180" w:line="360" w:lineRule="exact"/>
        <w:ind w:left="480" w:hangingChars="200" w:hanging="480"/>
        <w:rPr>
          <w:rFonts w:ascii="標楷體" w:eastAsia="標楷體" w:hAnsi="標楷體" w:cs="Times New Roman"/>
          <w:iCs w:val="0"/>
          <w:color w:val="FF0000"/>
          <w:kern w:val="2"/>
          <w:sz w:val="24"/>
          <w:szCs w:val="24"/>
        </w:rPr>
      </w:pPr>
      <w:r w:rsidRPr="00050309">
        <w:rPr>
          <w:rFonts w:ascii="標楷體" w:eastAsia="標楷體" w:hAnsi="標楷體" w:cs="Times New Roman" w:hint="eastAsia"/>
          <w:iCs w:val="0"/>
          <w:color w:val="FF0000"/>
          <w:kern w:val="2"/>
          <w:sz w:val="24"/>
          <w:szCs w:val="24"/>
          <w:u w:val="single"/>
          <w:lang w:eastAsia="zh-HK"/>
        </w:rPr>
        <w:t>六</w:t>
      </w:r>
      <w:r w:rsidRPr="00050309">
        <w:rPr>
          <w:rFonts w:ascii="標楷體" w:eastAsia="標楷體" w:hAnsi="標楷體" w:cs="Times New Roman" w:hint="eastAsia"/>
          <w:iCs w:val="0"/>
          <w:color w:val="FF0000"/>
          <w:kern w:val="2"/>
          <w:sz w:val="24"/>
          <w:szCs w:val="24"/>
          <w:lang w:eastAsia="zh-HK"/>
        </w:rPr>
        <w:t>、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本要點未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盡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事宜，悉依相關法令及本校相關規定辦理。</w:t>
      </w:r>
    </w:p>
    <w:p w:rsidR="00050309" w:rsidRPr="00050309" w:rsidRDefault="00050309" w:rsidP="00050309">
      <w:pPr>
        <w:widowControl w:val="0"/>
        <w:adjustRightInd w:val="0"/>
        <w:snapToGrid w:val="0"/>
        <w:spacing w:beforeLines="50" w:before="180" w:afterLines="50" w:after="180" w:line="360" w:lineRule="exact"/>
        <w:ind w:left="480" w:hangingChars="200" w:hanging="480"/>
        <w:rPr>
          <w:color w:val="000000" w:themeColor="text1"/>
          <w:sz w:val="24"/>
          <w:szCs w:val="24"/>
        </w:rPr>
      </w:pPr>
      <w:r w:rsidRPr="00050309">
        <w:rPr>
          <w:rFonts w:ascii="Times New Roman" w:eastAsia="標楷體" w:hAnsi="Times New Roman" w:cs="Times New Roman" w:hint="eastAsia"/>
          <w:iCs w:val="0"/>
          <w:color w:val="FF0000"/>
          <w:kern w:val="2"/>
          <w:sz w:val="24"/>
          <w:szCs w:val="24"/>
          <w:u w:val="single"/>
          <w:lang w:eastAsia="zh-HK"/>
        </w:rPr>
        <w:t>七</w:t>
      </w:r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、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本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  <w:lang w:eastAsia="zh-HK"/>
        </w:rPr>
        <w:t>要點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經院</w:t>
      </w:r>
      <w:proofErr w:type="gramStart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務</w:t>
      </w:r>
      <w:proofErr w:type="gramEnd"/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會議通過，送請本校</w:t>
      </w:r>
      <w:r w:rsidRPr="00050309">
        <w:rPr>
          <w:rFonts w:ascii="Times New Roman" w:eastAsia="標楷體" w:hAnsi="Times New Roman" w:cs="Times New Roman" w:hint="eastAsia"/>
          <w:iCs w:val="0"/>
          <w:color w:val="000000" w:themeColor="text1"/>
          <w:kern w:val="2"/>
          <w:sz w:val="24"/>
          <w:szCs w:val="24"/>
        </w:rPr>
        <w:t>教師評審委員會</w:t>
      </w:r>
      <w:r w:rsidRPr="00050309">
        <w:rPr>
          <w:rFonts w:ascii="標楷體" w:eastAsia="標楷體" w:hAnsi="標楷體" w:cs="Times New Roman" w:hint="eastAsia"/>
          <w:iCs w:val="0"/>
          <w:color w:val="000000" w:themeColor="text1"/>
          <w:kern w:val="2"/>
          <w:sz w:val="24"/>
          <w:szCs w:val="24"/>
        </w:rPr>
        <w:t>核備後實施，修正時亦同。</w:t>
      </w:r>
    </w:p>
    <w:p w:rsidR="00334973" w:rsidRPr="00050309" w:rsidRDefault="00334973" w:rsidP="00050309">
      <w:pPr>
        <w:widowControl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sectPr w:rsidR="00334973" w:rsidRPr="00050309" w:rsidSect="00681225">
      <w:pgSz w:w="11906" w:h="16838"/>
      <w:pgMar w:top="142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2B" w:rsidRDefault="0032702B" w:rsidP="00FF72A8">
      <w:pPr>
        <w:spacing w:after="0" w:line="240" w:lineRule="auto"/>
      </w:pPr>
      <w:r>
        <w:separator/>
      </w:r>
    </w:p>
  </w:endnote>
  <w:endnote w:type="continuationSeparator" w:id="0">
    <w:p w:rsidR="0032702B" w:rsidRDefault="0032702B" w:rsidP="00F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2B" w:rsidRDefault="0032702B" w:rsidP="00FF72A8">
      <w:pPr>
        <w:spacing w:after="0" w:line="240" w:lineRule="auto"/>
      </w:pPr>
      <w:r>
        <w:separator/>
      </w:r>
    </w:p>
  </w:footnote>
  <w:footnote w:type="continuationSeparator" w:id="0">
    <w:p w:rsidR="0032702B" w:rsidRDefault="0032702B" w:rsidP="00F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7F"/>
    <w:multiLevelType w:val="hybridMultilevel"/>
    <w:tmpl w:val="76B203A4"/>
    <w:lvl w:ilvl="0" w:tplc="1CF6653E">
      <w:start w:val="1"/>
      <w:numFmt w:val="taiwaneseCountingThousand"/>
      <w:lvlText w:val="%1、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CA6718"/>
    <w:multiLevelType w:val="hybridMultilevel"/>
    <w:tmpl w:val="C4F220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7B2EE8"/>
    <w:multiLevelType w:val="hybridMultilevel"/>
    <w:tmpl w:val="45681B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2E343D"/>
    <w:multiLevelType w:val="hybridMultilevel"/>
    <w:tmpl w:val="9162BFF0"/>
    <w:lvl w:ilvl="0" w:tplc="04090015">
      <w:start w:val="1"/>
      <w:numFmt w:val="taiwaneseCountingThousand"/>
      <w:lvlText w:val="%1、"/>
      <w:lvlJc w:val="left"/>
      <w:pPr>
        <w:ind w:left="6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4">
    <w:nsid w:val="5A5241E6"/>
    <w:multiLevelType w:val="hybridMultilevel"/>
    <w:tmpl w:val="18B8BB6E"/>
    <w:lvl w:ilvl="0" w:tplc="04090001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F65D7B"/>
    <w:multiLevelType w:val="hybridMultilevel"/>
    <w:tmpl w:val="62969E7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964F0C"/>
    <w:multiLevelType w:val="hybridMultilevel"/>
    <w:tmpl w:val="EC12067C"/>
    <w:lvl w:ilvl="0" w:tplc="849CF4B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3"/>
    <w:rsid w:val="000020D9"/>
    <w:rsid w:val="0004455B"/>
    <w:rsid w:val="00050309"/>
    <w:rsid w:val="000542AD"/>
    <w:rsid w:val="00086BA1"/>
    <w:rsid w:val="000C6553"/>
    <w:rsid w:val="000F2D67"/>
    <w:rsid w:val="000F345A"/>
    <w:rsid w:val="001000F3"/>
    <w:rsid w:val="00130F90"/>
    <w:rsid w:val="00134195"/>
    <w:rsid w:val="00163AA8"/>
    <w:rsid w:val="00167A7A"/>
    <w:rsid w:val="001B3930"/>
    <w:rsid w:val="00232696"/>
    <w:rsid w:val="00237175"/>
    <w:rsid w:val="00290859"/>
    <w:rsid w:val="00293BE3"/>
    <w:rsid w:val="002B478E"/>
    <w:rsid w:val="0032702B"/>
    <w:rsid w:val="00334973"/>
    <w:rsid w:val="00337F67"/>
    <w:rsid w:val="00394B57"/>
    <w:rsid w:val="003D029F"/>
    <w:rsid w:val="00435944"/>
    <w:rsid w:val="00452ADA"/>
    <w:rsid w:val="00455491"/>
    <w:rsid w:val="00472EE3"/>
    <w:rsid w:val="004A70EA"/>
    <w:rsid w:val="00510F69"/>
    <w:rsid w:val="0058029D"/>
    <w:rsid w:val="00587BFC"/>
    <w:rsid w:val="00596AB5"/>
    <w:rsid w:val="005B3530"/>
    <w:rsid w:val="005E4E1A"/>
    <w:rsid w:val="005F2194"/>
    <w:rsid w:val="00630CA1"/>
    <w:rsid w:val="00681225"/>
    <w:rsid w:val="006A564D"/>
    <w:rsid w:val="006B49C7"/>
    <w:rsid w:val="006B6515"/>
    <w:rsid w:val="006F0441"/>
    <w:rsid w:val="006F4D89"/>
    <w:rsid w:val="006F66CA"/>
    <w:rsid w:val="006F73A2"/>
    <w:rsid w:val="00710E37"/>
    <w:rsid w:val="00721262"/>
    <w:rsid w:val="0075636A"/>
    <w:rsid w:val="00772D62"/>
    <w:rsid w:val="007965ED"/>
    <w:rsid w:val="007B39BD"/>
    <w:rsid w:val="007C6381"/>
    <w:rsid w:val="00830638"/>
    <w:rsid w:val="008337CE"/>
    <w:rsid w:val="00862C9B"/>
    <w:rsid w:val="008A38A6"/>
    <w:rsid w:val="008F3275"/>
    <w:rsid w:val="008F5462"/>
    <w:rsid w:val="00936A37"/>
    <w:rsid w:val="009476E9"/>
    <w:rsid w:val="009504CC"/>
    <w:rsid w:val="00994659"/>
    <w:rsid w:val="00997CD9"/>
    <w:rsid w:val="009F524A"/>
    <w:rsid w:val="00A052E9"/>
    <w:rsid w:val="00A20326"/>
    <w:rsid w:val="00A30EE8"/>
    <w:rsid w:val="00A44158"/>
    <w:rsid w:val="00A50EF8"/>
    <w:rsid w:val="00A72CB6"/>
    <w:rsid w:val="00A77B18"/>
    <w:rsid w:val="00AA3E60"/>
    <w:rsid w:val="00AE3F21"/>
    <w:rsid w:val="00BD63C9"/>
    <w:rsid w:val="00C20DA2"/>
    <w:rsid w:val="00C63F4E"/>
    <w:rsid w:val="00C854CD"/>
    <w:rsid w:val="00CC0963"/>
    <w:rsid w:val="00D042E8"/>
    <w:rsid w:val="00D2063F"/>
    <w:rsid w:val="00DB2BC4"/>
    <w:rsid w:val="00DB5A76"/>
    <w:rsid w:val="00DC66B2"/>
    <w:rsid w:val="00DD25B9"/>
    <w:rsid w:val="00DE667F"/>
    <w:rsid w:val="00E4490F"/>
    <w:rsid w:val="00E75780"/>
    <w:rsid w:val="00EB202F"/>
    <w:rsid w:val="00ED026D"/>
    <w:rsid w:val="00ED6BB6"/>
    <w:rsid w:val="00EF7A2A"/>
    <w:rsid w:val="00F02A5E"/>
    <w:rsid w:val="00FD5589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customStyle="1" w:styleId="11">
    <w:name w:val="清單段落1"/>
    <w:basedOn w:val="a0"/>
    <w:rsid w:val="00D042E8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21">
    <w:name w:val="清單段落2"/>
    <w:basedOn w:val="a0"/>
    <w:rsid w:val="00E4490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2E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A052E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A052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052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052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052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052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52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52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52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A052E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標題 2 字元"/>
    <w:basedOn w:val="a1"/>
    <w:link w:val="2"/>
    <w:uiPriority w:val="9"/>
    <w:rsid w:val="00A052E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標題 3 字元"/>
    <w:basedOn w:val="a1"/>
    <w:link w:val="3"/>
    <w:uiPriority w:val="9"/>
    <w:semiHidden/>
    <w:rsid w:val="00A052E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標題 4 字元"/>
    <w:basedOn w:val="a1"/>
    <w:link w:val="4"/>
    <w:uiPriority w:val="9"/>
    <w:semiHidden/>
    <w:rsid w:val="00A052E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標題 5 字元"/>
    <w:basedOn w:val="a1"/>
    <w:link w:val="5"/>
    <w:uiPriority w:val="9"/>
    <w:semiHidden/>
    <w:rsid w:val="00A052E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標題 6 字元"/>
    <w:basedOn w:val="a1"/>
    <w:link w:val="6"/>
    <w:uiPriority w:val="9"/>
    <w:semiHidden/>
    <w:rsid w:val="00A052E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標題 7 字元"/>
    <w:basedOn w:val="a1"/>
    <w:link w:val="7"/>
    <w:uiPriority w:val="9"/>
    <w:semiHidden/>
    <w:rsid w:val="00A052E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標題 8 字元"/>
    <w:basedOn w:val="a1"/>
    <w:link w:val="8"/>
    <w:uiPriority w:val="9"/>
    <w:semiHidden/>
    <w:rsid w:val="00A052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標題 9 字元"/>
    <w:basedOn w:val="a1"/>
    <w:link w:val="9"/>
    <w:uiPriority w:val="9"/>
    <w:semiHidden/>
    <w:rsid w:val="00A052E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A052E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A052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標題 字元"/>
    <w:basedOn w:val="a1"/>
    <w:link w:val="a5"/>
    <w:uiPriority w:val="10"/>
    <w:rsid w:val="00A052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A052E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標題 字元"/>
    <w:basedOn w:val="a1"/>
    <w:link w:val="a7"/>
    <w:uiPriority w:val="11"/>
    <w:rsid w:val="00A052E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A052E9"/>
    <w:rPr>
      <w:b/>
      <w:bCs/>
      <w:spacing w:val="0"/>
    </w:rPr>
  </w:style>
  <w:style w:type="character" w:styleId="aa">
    <w:name w:val="Emphasis"/>
    <w:uiPriority w:val="20"/>
    <w:qFormat/>
    <w:rsid w:val="00A052E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A052E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A052E9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A052E9"/>
    <w:rPr>
      <w:b/>
      <w:i/>
      <w:color w:val="C0504D" w:themeColor="accent2"/>
      <w:sz w:val="24"/>
    </w:rPr>
  </w:style>
  <w:style w:type="character" w:customStyle="1" w:styleId="ad">
    <w:name w:val="引文 字元"/>
    <w:basedOn w:val="a1"/>
    <w:link w:val="ac"/>
    <w:uiPriority w:val="29"/>
    <w:rsid w:val="00A052E9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A052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鮮明引文 字元"/>
    <w:basedOn w:val="a1"/>
    <w:link w:val="ae"/>
    <w:uiPriority w:val="30"/>
    <w:rsid w:val="00A052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052E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A052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052E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052E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052E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A052E9"/>
    <w:pPr>
      <w:outlineLvl w:val="9"/>
    </w:pPr>
  </w:style>
  <w:style w:type="table" w:styleId="af6">
    <w:name w:val="Table Grid"/>
    <w:basedOn w:val="a2"/>
    <w:uiPriority w:val="59"/>
    <w:rsid w:val="003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0"/>
    <w:next w:val="a0"/>
    <w:link w:val="af8"/>
    <w:uiPriority w:val="99"/>
    <w:semiHidden/>
    <w:unhideWhenUsed/>
    <w:rsid w:val="00EB202F"/>
    <w:pPr>
      <w:jc w:val="right"/>
    </w:pPr>
  </w:style>
  <w:style w:type="character" w:customStyle="1" w:styleId="af8">
    <w:name w:val="日期 字元"/>
    <w:basedOn w:val="a1"/>
    <w:link w:val="af7"/>
    <w:uiPriority w:val="99"/>
    <w:semiHidden/>
    <w:rsid w:val="00EB202F"/>
    <w:rPr>
      <w:iCs/>
      <w:sz w:val="21"/>
      <w:szCs w:val="21"/>
    </w:rPr>
  </w:style>
  <w:style w:type="paragraph" w:styleId="af9">
    <w:name w:val="header"/>
    <w:basedOn w:val="a0"/>
    <w:link w:val="afa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1"/>
    <w:link w:val="af9"/>
    <w:uiPriority w:val="99"/>
    <w:rsid w:val="00FF72A8"/>
    <w:rPr>
      <w:iCs/>
      <w:sz w:val="20"/>
      <w:szCs w:val="20"/>
    </w:rPr>
  </w:style>
  <w:style w:type="paragraph" w:styleId="afb">
    <w:name w:val="footer"/>
    <w:basedOn w:val="a0"/>
    <w:link w:val="afc"/>
    <w:uiPriority w:val="99"/>
    <w:unhideWhenUsed/>
    <w:rsid w:val="00FF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FF72A8"/>
    <w:rPr>
      <w:iCs/>
      <w:sz w:val="20"/>
      <w:szCs w:val="20"/>
    </w:rPr>
  </w:style>
  <w:style w:type="paragraph" w:customStyle="1" w:styleId="11">
    <w:name w:val="清單段落1"/>
    <w:basedOn w:val="a0"/>
    <w:rsid w:val="00D042E8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  <w:style w:type="paragraph" w:customStyle="1" w:styleId="21">
    <w:name w:val="清單段落2"/>
    <w:basedOn w:val="a0"/>
    <w:rsid w:val="00E4490F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iCs w:val="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kellyliu</cp:lastModifiedBy>
  <cp:revision>3</cp:revision>
  <cp:lastPrinted>2017-02-08T06:53:00Z</cp:lastPrinted>
  <dcterms:created xsi:type="dcterms:W3CDTF">2017-08-25T00:56:00Z</dcterms:created>
  <dcterms:modified xsi:type="dcterms:W3CDTF">2017-08-25T00:58:00Z</dcterms:modified>
</cp:coreProperties>
</file>