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53B8" w14:textId="034D6FF5" w:rsidR="00D53335" w:rsidRPr="0075395F" w:rsidRDefault="00B54F1C" w:rsidP="004B66A1">
      <w:pPr>
        <w:spacing w:line="360" w:lineRule="auto"/>
        <w:jc w:val="center"/>
        <w:rPr>
          <w:rFonts w:eastAsia="標楷體"/>
          <w:b/>
          <w:sz w:val="32"/>
        </w:rPr>
      </w:pPr>
      <w:r w:rsidRPr="0075395F">
        <w:rPr>
          <w:rFonts w:eastAsia="標楷體"/>
          <w:b/>
          <w:sz w:val="32"/>
        </w:rPr>
        <w:t>Rules for</w:t>
      </w:r>
      <w:r w:rsidR="00835B05" w:rsidRPr="0075395F">
        <w:rPr>
          <w:rFonts w:eastAsia="標楷體"/>
          <w:b/>
          <w:sz w:val="32"/>
        </w:rPr>
        <w:t xml:space="preserve"> Faculty Promotion Evaluation </w:t>
      </w:r>
    </w:p>
    <w:p w14:paraId="3D7EC7F2" w14:textId="69EBEF08" w:rsidR="00991C4F" w:rsidRPr="0075395F" w:rsidRDefault="00835B05" w:rsidP="004B66A1">
      <w:pPr>
        <w:spacing w:line="360" w:lineRule="auto"/>
        <w:jc w:val="center"/>
        <w:rPr>
          <w:rFonts w:eastAsia="標楷體"/>
          <w:b/>
          <w:sz w:val="32"/>
        </w:rPr>
      </w:pPr>
      <w:r w:rsidRPr="0075395F">
        <w:rPr>
          <w:rFonts w:eastAsia="標楷體"/>
          <w:b/>
          <w:sz w:val="32"/>
        </w:rPr>
        <w:t xml:space="preserve">of </w:t>
      </w:r>
      <w:r w:rsidR="00FB67B5" w:rsidRPr="0075395F">
        <w:rPr>
          <w:rFonts w:eastAsia="標楷體" w:hint="eastAsia"/>
          <w:b/>
          <w:sz w:val="32"/>
        </w:rPr>
        <w:t xml:space="preserve">the </w:t>
      </w:r>
      <w:r w:rsidR="005C2750" w:rsidRPr="0075395F">
        <w:rPr>
          <w:rFonts w:eastAsia="標楷體"/>
          <w:b/>
          <w:sz w:val="32"/>
        </w:rPr>
        <w:t>College of Engineering</w:t>
      </w:r>
      <w:r w:rsidR="004B66A1" w:rsidRPr="0075395F">
        <w:rPr>
          <w:rFonts w:eastAsia="標楷體"/>
          <w:b/>
          <w:sz w:val="32"/>
        </w:rPr>
        <w:t xml:space="preserve">, National Sun </w:t>
      </w:r>
      <w:proofErr w:type="spellStart"/>
      <w:r w:rsidR="004B66A1" w:rsidRPr="0075395F">
        <w:rPr>
          <w:rFonts w:eastAsia="標楷體"/>
          <w:b/>
          <w:sz w:val="32"/>
        </w:rPr>
        <w:t>Yat-sen</w:t>
      </w:r>
      <w:proofErr w:type="spellEnd"/>
      <w:r w:rsidR="004B66A1" w:rsidRPr="0075395F">
        <w:rPr>
          <w:rFonts w:eastAsia="標楷體"/>
          <w:b/>
          <w:sz w:val="32"/>
        </w:rPr>
        <w:t xml:space="preserve"> University</w:t>
      </w:r>
    </w:p>
    <w:p w14:paraId="254894D5" w14:textId="77777777" w:rsidR="00FB67B5" w:rsidRPr="0075395F" w:rsidRDefault="00FB67B5" w:rsidP="00D211E8">
      <w:pPr>
        <w:spacing w:line="240" w:lineRule="exact"/>
        <w:jc w:val="center"/>
        <w:rPr>
          <w:rFonts w:eastAsia="標楷體"/>
          <w:sz w:val="36"/>
        </w:rPr>
      </w:pPr>
    </w:p>
    <w:p w14:paraId="5440DF40" w14:textId="1678C7D3" w:rsidR="00FB67B5" w:rsidRPr="0075395F" w:rsidRDefault="003D4BBF" w:rsidP="00D211E8">
      <w:pPr>
        <w:spacing w:line="240" w:lineRule="exact"/>
        <w:jc w:val="right"/>
        <w:rPr>
          <w:sz w:val="18"/>
        </w:rPr>
      </w:pPr>
      <w:bookmarkStart w:id="0" w:name="_Hlk60711236"/>
      <w:r w:rsidRPr="0075395F">
        <w:rPr>
          <w:sz w:val="18"/>
        </w:rPr>
        <w:t xml:space="preserve">Amended and </w:t>
      </w:r>
      <w:r w:rsidR="00FB67B5" w:rsidRPr="0075395F">
        <w:rPr>
          <w:rFonts w:hint="eastAsia"/>
          <w:sz w:val="18"/>
        </w:rPr>
        <w:t>a</w:t>
      </w:r>
      <w:r w:rsidRPr="0075395F">
        <w:rPr>
          <w:sz w:val="18"/>
        </w:rPr>
        <w:t xml:space="preserve">pproved at the 3rd College </w:t>
      </w:r>
      <w:r w:rsidR="009869F5" w:rsidRPr="0075395F">
        <w:rPr>
          <w:sz w:val="18"/>
        </w:rPr>
        <w:t xml:space="preserve">Faculty Evaluation Committee </w:t>
      </w:r>
      <w:r w:rsidRPr="0075395F">
        <w:rPr>
          <w:sz w:val="18"/>
        </w:rPr>
        <w:t xml:space="preserve">Meeting of the 2000 </w:t>
      </w:r>
      <w:bookmarkStart w:id="1" w:name="_Hlk61216147"/>
      <w:r w:rsidR="00FB67B5" w:rsidRPr="0075395F">
        <w:rPr>
          <w:rFonts w:hint="eastAsia"/>
          <w:sz w:val="18"/>
        </w:rPr>
        <w:t>a</w:t>
      </w:r>
      <w:r w:rsidRPr="0075395F">
        <w:rPr>
          <w:sz w:val="18"/>
        </w:rPr>
        <w:t xml:space="preserve">cademic </w:t>
      </w:r>
      <w:r w:rsidR="00FB67B5" w:rsidRPr="0075395F">
        <w:rPr>
          <w:rFonts w:hint="eastAsia"/>
          <w:sz w:val="18"/>
        </w:rPr>
        <w:t>y</w:t>
      </w:r>
      <w:r w:rsidRPr="0075395F">
        <w:rPr>
          <w:sz w:val="18"/>
        </w:rPr>
        <w:t>ear</w:t>
      </w:r>
      <w:bookmarkEnd w:id="0"/>
      <w:bookmarkEnd w:id="1"/>
      <w:r w:rsidR="00FB67B5" w:rsidRPr="0075395F">
        <w:rPr>
          <w:rFonts w:hint="eastAsia"/>
          <w:sz w:val="18"/>
        </w:rPr>
        <w:t xml:space="preserve"> on</w:t>
      </w:r>
      <w:r w:rsidR="00D211E8" w:rsidRPr="0075395F">
        <w:rPr>
          <w:rFonts w:hint="eastAsia"/>
          <w:sz w:val="18"/>
        </w:rPr>
        <w:t xml:space="preserve"> </w:t>
      </w:r>
      <w:r w:rsidR="00FB67B5" w:rsidRPr="0075395F">
        <w:rPr>
          <w:rFonts w:hint="eastAsia"/>
          <w:sz w:val="18"/>
        </w:rPr>
        <w:t>November 15, 2000</w:t>
      </w:r>
    </w:p>
    <w:p w14:paraId="59D07CD9" w14:textId="0D17D661" w:rsidR="002E1317" w:rsidRPr="0075395F" w:rsidRDefault="002E1317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240th University Faculty Evaluation Committee Meeting o</w:t>
      </w:r>
      <w:r w:rsidR="00FB67B5" w:rsidRPr="0075395F">
        <w:rPr>
          <w:rFonts w:hint="eastAsia"/>
          <w:sz w:val="18"/>
        </w:rPr>
        <w:t>n November 27, 2000</w:t>
      </w:r>
    </w:p>
    <w:p w14:paraId="6EA623B1" w14:textId="3A49A95D" w:rsidR="00FB67B5" w:rsidRPr="0075395F" w:rsidRDefault="00280635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 xml:space="preserve">Amended and </w:t>
      </w:r>
      <w:r w:rsidR="00FB67B5" w:rsidRPr="0075395F">
        <w:rPr>
          <w:rFonts w:hint="eastAsia"/>
          <w:sz w:val="18"/>
        </w:rPr>
        <w:t>a</w:t>
      </w:r>
      <w:r w:rsidRPr="0075395F">
        <w:rPr>
          <w:sz w:val="18"/>
        </w:rPr>
        <w:t xml:space="preserve">pproved at the </w:t>
      </w:r>
      <w:r w:rsidR="00D97A86" w:rsidRPr="0075395F">
        <w:rPr>
          <w:sz w:val="18"/>
        </w:rPr>
        <w:t xml:space="preserve">12th </w:t>
      </w:r>
      <w:r w:rsidRPr="0075395F">
        <w:rPr>
          <w:sz w:val="18"/>
        </w:rPr>
        <w:t xml:space="preserve">College Faculty Evaluation Committee Meeting of the 2002 </w:t>
      </w:r>
      <w:r w:rsidR="00FB67B5" w:rsidRPr="0075395F">
        <w:rPr>
          <w:rFonts w:hint="eastAsia"/>
          <w:sz w:val="18"/>
        </w:rPr>
        <w:t>a</w:t>
      </w:r>
      <w:r w:rsidR="00C22C81" w:rsidRPr="0075395F">
        <w:rPr>
          <w:sz w:val="18"/>
        </w:rPr>
        <w:t xml:space="preserve">cademic </w:t>
      </w:r>
      <w:r w:rsidR="00FB67B5" w:rsidRPr="0075395F">
        <w:rPr>
          <w:rFonts w:hint="eastAsia"/>
          <w:sz w:val="18"/>
        </w:rPr>
        <w:t>y</w:t>
      </w:r>
      <w:r w:rsidR="00C22C81" w:rsidRPr="0075395F">
        <w:rPr>
          <w:sz w:val="18"/>
        </w:rPr>
        <w:t>ear</w:t>
      </w:r>
      <w:r w:rsidR="00FB67B5" w:rsidRPr="0075395F">
        <w:rPr>
          <w:rFonts w:hint="eastAsia"/>
          <w:sz w:val="18"/>
        </w:rPr>
        <w:t xml:space="preserve"> on</w:t>
      </w:r>
      <w:r w:rsidR="00D211E8" w:rsidRPr="0075395F">
        <w:rPr>
          <w:rFonts w:hint="eastAsia"/>
          <w:sz w:val="18"/>
        </w:rPr>
        <w:t xml:space="preserve"> </w:t>
      </w:r>
      <w:r w:rsidR="00FB67B5" w:rsidRPr="0075395F">
        <w:rPr>
          <w:rFonts w:hint="eastAsia"/>
          <w:sz w:val="18"/>
        </w:rPr>
        <w:t>June 19, 2003</w:t>
      </w:r>
    </w:p>
    <w:p w14:paraId="42319DC1" w14:textId="10357B32" w:rsidR="00476142" w:rsidRPr="0075395F" w:rsidRDefault="00476142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277</w:t>
      </w:r>
      <w:r w:rsidR="00BE1DDB" w:rsidRPr="0075395F">
        <w:rPr>
          <w:sz w:val="18"/>
        </w:rPr>
        <w:t>th</w:t>
      </w:r>
      <w:r w:rsidRPr="0075395F">
        <w:rPr>
          <w:sz w:val="18"/>
        </w:rPr>
        <w:t xml:space="preserve"> University Faculty Evaluation Committee Meeting o</w:t>
      </w:r>
      <w:r w:rsidR="00FB67B5" w:rsidRPr="0075395F">
        <w:rPr>
          <w:rFonts w:hint="eastAsia"/>
          <w:sz w:val="18"/>
        </w:rPr>
        <w:t>n July 16, 2003</w:t>
      </w:r>
    </w:p>
    <w:p w14:paraId="10671B8E" w14:textId="28CF0E57" w:rsidR="00FB67B5" w:rsidRPr="0075395F" w:rsidRDefault="007F51F7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 xml:space="preserve">Amended and </w:t>
      </w:r>
      <w:r w:rsidR="00FB67B5" w:rsidRPr="0075395F">
        <w:rPr>
          <w:rFonts w:hint="eastAsia"/>
          <w:sz w:val="18"/>
        </w:rPr>
        <w:t>a</w:t>
      </w:r>
      <w:r w:rsidRPr="0075395F">
        <w:rPr>
          <w:sz w:val="18"/>
        </w:rPr>
        <w:t xml:space="preserve">pproved at the 5th College Faculty Evaluation Committee Meeting of the 2005 </w:t>
      </w:r>
      <w:r w:rsidR="00FB67B5" w:rsidRPr="0075395F">
        <w:rPr>
          <w:rFonts w:hint="eastAsia"/>
          <w:sz w:val="18"/>
        </w:rPr>
        <w:t>a</w:t>
      </w:r>
      <w:r w:rsidR="00FB67B5" w:rsidRPr="0075395F">
        <w:rPr>
          <w:sz w:val="18"/>
        </w:rPr>
        <w:t xml:space="preserve">cademic </w:t>
      </w:r>
      <w:r w:rsidR="00FB67B5" w:rsidRPr="0075395F">
        <w:rPr>
          <w:rFonts w:hint="eastAsia"/>
          <w:sz w:val="18"/>
        </w:rPr>
        <w:t>y</w:t>
      </w:r>
      <w:r w:rsidR="00C22C81" w:rsidRPr="0075395F">
        <w:rPr>
          <w:sz w:val="18"/>
        </w:rPr>
        <w:t>ear</w:t>
      </w:r>
      <w:r w:rsidR="00FB67B5" w:rsidRPr="0075395F">
        <w:rPr>
          <w:rFonts w:hint="eastAsia"/>
          <w:sz w:val="18"/>
        </w:rPr>
        <w:t xml:space="preserve"> on</w:t>
      </w:r>
      <w:r w:rsidR="00D211E8" w:rsidRPr="0075395F">
        <w:rPr>
          <w:rFonts w:hint="eastAsia"/>
          <w:sz w:val="18"/>
        </w:rPr>
        <w:t xml:space="preserve"> </w:t>
      </w:r>
      <w:r w:rsidR="00FB67B5" w:rsidRPr="0075395F">
        <w:rPr>
          <w:rFonts w:hint="eastAsia"/>
          <w:sz w:val="18"/>
        </w:rPr>
        <w:t>January 2, 2006</w:t>
      </w:r>
    </w:p>
    <w:p w14:paraId="201C647C" w14:textId="12AD6718" w:rsidR="007C4D1F" w:rsidRPr="0075395F" w:rsidRDefault="007C4D1F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299th University Faculty Evaluation Committee Meeting o</w:t>
      </w:r>
      <w:r w:rsidR="00FB67B5" w:rsidRPr="0075395F">
        <w:rPr>
          <w:rFonts w:hint="eastAsia"/>
          <w:sz w:val="18"/>
        </w:rPr>
        <w:t>n January 5, 2006</w:t>
      </w:r>
    </w:p>
    <w:p w14:paraId="5B03F0E8" w14:textId="2F88198D" w:rsidR="00FB67B5" w:rsidRPr="0075395F" w:rsidRDefault="005E6729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 xml:space="preserve">Amended and </w:t>
      </w:r>
      <w:r w:rsidR="00FB67B5" w:rsidRPr="0075395F">
        <w:rPr>
          <w:rFonts w:hint="eastAsia"/>
          <w:sz w:val="18"/>
        </w:rPr>
        <w:t>a</w:t>
      </w:r>
      <w:r w:rsidRPr="0075395F">
        <w:rPr>
          <w:sz w:val="18"/>
        </w:rPr>
        <w:t xml:space="preserve">pproved at the 5th College Faculty Evaluation Committee Meeting of the 2007 </w:t>
      </w:r>
      <w:r w:rsidR="00FB67B5" w:rsidRPr="0075395F">
        <w:rPr>
          <w:rFonts w:hint="eastAsia"/>
          <w:sz w:val="18"/>
        </w:rPr>
        <w:t>a</w:t>
      </w:r>
      <w:r w:rsidR="00363BCA" w:rsidRPr="0075395F">
        <w:rPr>
          <w:sz w:val="18"/>
        </w:rPr>
        <w:t xml:space="preserve">cademic </w:t>
      </w:r>
      <w:r w:rsidR="00FB67B5" w:rsidRPr="0075395F">
        <w:rPr>
          <w:rFonts w:hint="eastAsia"/>
          <w:sz w:val="18"/>
        </w:rPr>
        <w:t>y</w:t>
      </w:r>
      <w:r w:rsidR="00363BCA" w:rsidRPr="0075395F">
        <w:rPr>
          <w:sz w:val="18"/>
        </w:rPr>
        <w:t>ear</w:t>
      </w:r>
      <w:r w:rsidR="00FB67B5" w:rsidRPr="0075395F">
        <w:rPr>
          <w:rFonts w:hint="eastAsia"/>
          <w:sz w:val="18"/>
        </w:rPr>
        <w:t xml:space="preserve"> on</w:t>
      </w:r>
      <w:r w:rsidR="00D211E8" w:rsidRPr="0075395F">
        <w:rPr>
          <w:rFonts w:hint="eastAsia"/>
          <w:sz w:val="18"/>
        </w:rPr>
        <w:t xml:space="preserve"> </w:t>
      </w:r>
      <w:r w:rsidR="00FB67B5" w:rsidRPr="0075395F">
        <w:rPr>
          <w:rFonts w:hint="eastAsia"/>
          <w:sz w:val="18"/>
        </w:rPr>
        <w:t>April 18, 2008</w:t>
      </w:r>
    </w:p>
    <w:p w14:paraId="696AA3EF" w14:textId="2FBC49BC" w:rsidR="001A2EA9" w:rsidRPr="0075395F" w:rsidRDefault="001A2EA9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314th University Faculty Evaluation Committee Meeting o</w:t>
      </w:r>
      <w:r w:rsidR="00FB67B5" w:rsidRPr="0075395F">
        <w:rPr>
          <w:rFonts w:hint="eastAsia"/>
          <w:sz w:val="18"/>
        </w:rPr>
        <w:t>n May 13, 2008</w:t>
      </w:r>
    </w:p>
    <w:p w14:paraId="01223252" w14:textId="31494D3F" w:rsidR="00FB67B5" w:rsidRPr="0075395F" w:rsidRDefault="00DA1CC6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 xml:space="preserve">Amended </w:t>
      </w:r>
      <w:r w:rsidR="00FB67B5" w:rsidRPr="0075395F">
        <w:rPr>
          <w:sz w:val="18"/>
        </w:rPr>
        <w:t xml:space="preserve">and </w:t>
      </w:r>
      <w:r w:rsidR="00FB67B5" w:rsidRPr="0075395F">
        <w:rPr>
          <w:rFonts w:hint="eastAsia"/>
          <w:sz w:val="18"/>
        </w:rPr>
        <w:t>a</w:t>
      </w:r>
      <w:r w:rsidRPr="0075395F">
        <w:rPr>
          <w:sz w:val="18"/>
        </w:rPr>
        <w:t xml:space="preserve">pproved at the 4th College Faculty Evaluation Committee Meeting of the 2008 </w:t>
      </w:r>
      <w:r w:rsidR="00FB67B5" w:rsidRPr="0075395F">
        <w:rPr>
          <w:rFonts w:hint="eastAsia"/>
          <w:sz w:val="18"/>
        </w:rPr>
        <w:t>a</w:t>
      </w:r>
      <w:r w:rsidR="00363BCA" w:rsidRPr="0075395F">
        <w:rPr>
          <w:sz w:val="18"/>
        </w:rPr>
        <w:t xml:space="preserve">cademic </w:t>
      </w:r>
      <w:r w:rsidR="00FB67B5" w:rsidRPr="0075395F">
        <w:rPr>
          <w:rFonts w:hint="eastAsia"/>
          <w:sz w:val="18"/>
        </w:rPr>
        <w:t>y</w:t>
      </w:r>
      <w:r w:rsidR="00363BCA" w:rsidRPr="0075395F">
        <w:rPr>
          <w:sz w:val="18"/>
        </w:rPr>
        <w:t>ear</w:t>
      </w:r>
      <w:r w:rsidR="00FB67B5" w:rsidRPr="0075395F">
        <w:rPr>
          <w:rFonts w:hint="eastAsia"/>
          <w:sz w:val="18"/>
        </w:rPr>
        <w:t xml:space="preserve"> on</w:t>
      </w:r>
      <w:r w:rsidR="00D211E8" w:rsidRPr="0075395F">
        <w:rPr>
          <w:rFonts w:hint="eastAsia"/>
          <w:sz w:val="18"/>
        </w:rPr>
        <w:t xml:space="preserve"> </w:t>
      </w:r>
      <w:r w:rsidR="00FB67B5" w:rsidRPr="0075395F">
        <w:rPr>
          <w:rFonts w:hint="eastAsia"/>
          <w:sz w:val="18"/>
        </w:rPr>
        <w:t>December 17, 2008</w:t>
      </w:r>
    </w:p>
    <w:p w14:paraId="5EFA11AE" w14:textId="10E92D32" w:rsidR="007775DC" w:rsidRPr="0075395F" w:rsidRDefault="007775DC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319th University Faculty Evaluation Committee Meeting o</w:t>
      </w:r>
      <w:r w:rsidR="00FB67B5" w:rsidRPr="0075395F">
        <w:rPr>
          <w:rFonts w:hint="eastAsia"/>
          <w:sz w:val="18"/>
        </w:rPr>
        <w:t>n January 14, 2009</w:t>
      </w:r>
    </w:p>
    <w:p w14:paraId="063877F8" w14:textId="3DCDC3D0" w:rsidR="00FB67B5" w:rsidRPr="0075395F" w:rsidRDefault="0045723E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 xml:space="preserve">Approved at the 4th College Faculty Evaluation Committee Meeting of the 2010 </w:t>
      </w:r>
      <w:r w:rsidR="00FB67B5" w:rsidRPr="0075395F">
        <w:rPr>
          <w:rFonts w:hint="eastAsia"/>
          <w:sz w:val="18"/>
        </w:rPr>
        <w:t>a</w:t>
      </w:r>
      <w:r w:rsidR="00FB67B5" w:rsidRPr="0075395F">
        <w:rPr>
          <w:sz w:val="18"/>
        </w:rPr>
        <w:t xml:space="preserve">cademic </w:t>
      </w:r>
      <w:r w:rsidR="00FB67B5" w:rsidRPr="0075395F">
        <w:rPr>
          <w:rFonts w:hint="eastAsia"/>
          <w:sz w:val="18"/>
        </w:rPr>
        <w:t>y</w:t>
      </w:r>
      <w:r w:rsidR="00901E0B" w:rsidRPr="0075395F">
        <w:rPr>
          <w:sz w:val="18"/>
        </w:rPr>
        <w:t>ear</w:t>
      </w:r>
      <w:r w:rsidR="00FB67B5" w:rsidRPr="0075395F">
        <w:rPr>
          <w:rFonts w:hint="eastAsia"/>
          <w:sz w:val="18"/>
        </w:rPr>
        <w:t xml:space="preserve"> on</w:t>
      </w:r>
      <w:r w:rsidR="00D211E8" w:rsidRPr="0075395F">
        <w:rPr>
          <w:rFonts w:hint="eastAsia"/>
          <w:sz w:val="18"/>
        </w:rPr>
        <w:t xml:space="preserve"> </w:t>
      </w:r>
      <w:r w:rsidR="00FB67B5" w:rsidRPr="0075395F">
        <w:rPr>
          <w:rFonts w:hint="eastAsia"/>
          <w:sz w:val="18"/>
        </w:rPr>
        <w:t>March 4, 2010</w:t>
      </w:r>
    </w:p>
    <w:p w14:paraId="16B4F312" w14:textId="02976DE6" w:rsidR="00B312E9" w:rsidRPr="0075395F" w:rsidRDefault="00B312E9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(</w:t>
      </w:r>
      <w:r w:rsidR="005D26F0" w:rsidRPr="0075395F">
        <w:rPr>
          <w:sz w:val="18"/>
        </w:rPr>
        <w:t xml:space="preserve">Names of units were changed and there was no need to report the change to </w:t>
      </w:r>
      <w:r w:rsidR="00FB67B5" w:rsidRPr="0075395F">
        <w:rPr>
          <w:rFonts w:hint="eastAsia"/>
          <w:sz w:val="18"/>
        </w:rPr>
        <w:t xml:space="preserve">the </w:t>
      </w:r>
      <w:r w:rsidR="005D26F0" w:rsidRPr="0075395F">
        <w:rPr>
          <w:sz w:val="18"/>
        </w:rPr>
        <w:t xml:space="preserve">University Faculty Evaluation Committee according to the letter from </w:t>
      </w:r>
      <w:r w:rsidR="00FB67B5" w:rsidRPr="0075395F">
        <w:rPr>
          <w:rFonts w:hint="eastAsia"/>
          <w:sz w:val="18"/>
        </w:rPr>
        <w:t xml:space="preserve">the </w:t>
      </w:r>
      <w:r w:rsidR="005D26F0" w:rsidRPr="0075395F">
        <w:rPr>
          <w:sz w:val="18"/>
        </w:rPr>
        <w:t>Office of Personnel Services</w:t>
      </w:r>
      <w:r w:rsidRPr="0075395F">
        <w:rPr>
          <w:sz w:val="18"/>
        </w:rPr>
        <w:t>)</w:t>
      </w:r>
    </w:p>
    <w:p w14:paraId="5559E3EF" w14:textId="3EC32786" w:rsidR="00FB67B5" w:rsidRPr="0075395F" w:rsidRDefault="00B312E9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 xml:space="preserve">Amended </w:t>
      </w:r>
      <w:r w:rsidR="00FB67B5" w:rsidRPr="0075395F">
        <w:rPr>
          <w:sz w:val="18"/>
        </w:rPr>
        <w:t xml:space="preserve">and </w:t>
      </w:r>
      <w:r w:rsidR="00FB67B5" w:rsidRPr="0075395F">
        <w:rPr>
          <w:rFonts w:hint="eastAsia"/>
          <w:sz w:val="18"/>
        </w:rPr>
        <w:t>a</w:t>
      </w:r>
      <w:r w:rsidRPr="0075395F">
        <w:rPr>
          <w:sz w:val="18"/>
        </w:rPr>
        <w:t xml:space="preserve">pproved at the </w:t>
      </w:r>
      <w:r w:rsidR="00AD0816" w:rsidRPr="0075395F">
        <w:rPr>
          <w:sz w:val="18"/>
        </w:rPr>
        <w:t xml:space="preserve">5th </w:t>
      </w:r>
      <w:r w:rsidRPr="0075395F">
        <w:rPr>
          <w:sz w:val="18"/>
        </w:rPr>
        <w:t>College Faculty Evaluation Committee Meeting of the 20</w:t>
      </w:r>
      <w:r w:rsidR="00AD0816" w:rsidRPr="0075395F">
        <w:rPr>
          <w:sz w:val="18"/>
        </w:rPr>
        <w:t>10</w:t>
      </w:r>
      <w:r w:rsidRPr="0075395F">
        <w:rPr>
          <w:sz w:val="18"/>
        </w:rPr>
        <w:t xml:space="preserve"> </w:t>
      </w:r>
      <w:r w:rsidR="00FB67B5" w:rsidRPr="0075395F">
        <w:rPr>
          <w:rFonts w:hint="eastAsia"/>
          <w:sz w:val="18"/>
        </w:rPr>
        <w:t>a</w:t>
      </w:r>
      <w:r w:rsidR="00FB67B5" w:rsidRPr="0075395F">
        <w:rPr>
          <w:sz w:val="18"/>
        </w:rPr>
        <w:t xml:space="preserve">cademic </w:t>
      </w:r>
      <w:r w:rsidR="00FB67B5" w:rsidRPr="0075395F">
        <w:rPr>
          <w:rFonts w:hint="eastAsia"/>
          <w:sz w:val="18"/>
        </w:rPr>
        <w:t>y</w:t>
      </w:r>
      <w:r w:rsidR="00901E0B" w:rsidRPr="0075395F">
        <w:rPr>
          <w:sz w:val="18"/>
        </w:rPr>
        <w:t>ear</w:t>
      </w:r>
      <w:r w:rsidR="00FB67B5" w:rsidRPr="0075395F">
        <w:rPr>
          <w:rFonts w:hint="eastAsia"/>
          <w:sz w:val="18"/>
        </w:rPr>
        <w:t xml:space="preserve"> on</w:t>
      </w:r>
      <w:r w:rsidR="00D211E8" w:rsidRPr="0075395F">
        <w:rPr>
          <w:rFonts w:hint="eastAsia"/>
          <w:sz w:val="18"/>
        </w:rPr>
        <w:t xml:space="preserve"> </w:t>
      </w:r>
      <w:r w:rsidR="00FB67B5" w:rsidRPr="0075395F">
        <w:rPr>
          <w:rFonts w:hint="eastAsia"/>
          <w:sz w:val="18"/>
        </w:rPr>
        <w:t>April 22, 2010</w:t>
      </w:r>
    </w:p>
    <w:p w14:paraId="6C73BE7F" w14:textId="7B669D5D" w:rsidR="00FB67B5" w:rsidRPr="0075395F" w:rsidRDefault="006D49E3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 xml:space="preserve">Amended </w:t>
      </w:r>
      <w:r w:rsidR="00FB67B5" w:rsidRPr="0075395F">
        <w:rPr>
          <w:sz w:val="18"/>
        </w:rPr>
        <w:t xml:space="preserve">and </w:t>
      </w:r>
      <w:r w:rsidR="00FB67B5" w:rsidRPr="0075395F">
        <w:rPr>
          <w:rFonts w:hint="eastAsia"/>
          <w:sz w:val="18"/>
        </w:rPr>
        <w:t>a</w:t>
      </w:r>
      <w:r w:rsidRPr="0075395F">
        <w:rPr>
          <w:sz w:val="18"/>
        </w:rPr>
        <w:t xml:space="preserve">pproved at the 1st College Faculty Evaluation Committee Meeting of the 2011 </w:t>
      </w:r>
      <w:r w:rsidR="00FB67B5" w:rsidRPr="0075395F">
        <w:rPr>
          <w:rFonts w:hint="eastAsia"/>
          <w:sz w:val="18"/>
        </w:rPr>
        <w:t>a</w:t>
      </w:r>
      <w:r w:rsidR="00901E0B" w:rsidRPr="0075395F">
        <w:rPr>
          <w:sz w:val="18"/>
        </w:rPr>
        <w:t xml:space="preserve">cademic </w:t>
      </w:r>
      <w:r w:rsidR="00FB67B5" w:rsidRPr="0075395F">
        <w:rPr>
          <w:rFonts w:hint="eastAsia"/>
          <w:sz w:val="18"/>
        </w:rPr>
        <w:t>y</w:t>
      </w:r>
      <w:r w:rsidR="00901E0B" w:rsidRPr="0075395F">
        <w:rPr>
          <w:sz w:val="18"/>
        </w:rPr>
        <w:t>ear</w:t>
      </w:r>
      <w:r w:rsidR="00FB67B5" w:rsidRPr="0075395F">
        <w:rPr>
          <w:rFonts w:hint="eastAsia"/>
          <w:sz w:val="18"/>
        </w:rPr>
        <w:t xml:space="preserve"> on</w:t>
      </w:r>
      <w:r w:rsidR="00D211E8" w:rsidRPr="0075395F">
        <w:rPr>
          <w:rFonts w:hint="eastAsia"/>
          <w:sz w:val="18"/>
        </w:rPr>
        <w:t xml:space="preserve"> </w:t>
      </w:r>
      <w:r w:rsidR="00FB67B5" w:rsidRPr="0075395F">
        <w:rPr>
          <w:rFonts w:hint="eastAsia"/>
          <w:sz w:val="18"/>
        </w:rPr>
        <w:t>September 14, 2011</w:t>
      </w:r>
    </w:p>
    <w:p w14:paraId="718CB871" w14:textId="3F4D7754" w:rsidR="009E7DFD" w:rsidRPr="0075395F" w:rsidRDefault="009E7DFD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337th University Faculty Evaluation Committee Meeting o</w:t>
      </w:r>
      <w:r w:rsidR="00FB67B5" w:rsidRPr="0075395F">
        <w:rPr>
          <w:rFonts w:hint="eastAsia"/>
          <w:sz w:val="18"/>
        </w:rPr>
        <w:t>n November 17, 2011</w:t>
      </w:r>
    </w:p>
    <w:p w14:paraId="3468C27E" w14:textId="62AA1DCA" w:rsidR="00FB67B5" w:rsidRPr="0075395F" w:rsidRDefault="00030309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8th College Faculty Evaluation Committee Meeting of the 20</w:t>
      </w:r>
      <w:r w:rsidR="00150E9E" w:rsidRPr="0075395F">
        <w:rPr>
          <w:sz w:val="18"/>
        </w:rPr>
        <w:t>12</w:t>
      </w:r>
      <w:r w:rsidRPr="0075395F">
        <w:rPr>
          <w:sz w:val="18"/>
        </w:rPr>
        <w:t xml:space="preserve"> </w:t>
      </w:r>
      <w:r w:rsidR="00FB67B5" w:rsidRPr="0075395F">
        <w:rPr>
          <w:rFonts w:hint="eastAsia"/>
          <w:sz w:val="18"/>
        </w:rPr>
        <w:t>a</w:t>
      </w:r>
      <w:r w:rsidR="00FB67B5" w:rsidRPr="0075395F">
        <w:rPr>
          <w:sz w:val="18"/>
        </w:rPr>
        <w:t xml:space="preserve">cademic </w:t>
      </w:r>
      <w:r w:rsidR="00FB67B5" w:rsidRPr="0075395F">
        <w:rPr>
          <w:rFonts w:hint="eastAsia"/>
          <w:sz w:val="18"/>
        </w:rPr>
        <w:t>y</w:t>
      </w:r>
      <w:r w:rsidR="0070733F" w:rsidRPr="0075395F">
        <w:rPr>
          <w:sz w:val="18"/>
        </w:rPr>
        <w:t>ear</w:t>
      </w:r>
      <w:r w:rsidR="00FB67B5" w:rsidRPr="0075395F">
        <w:rPr>
          <w:rFonts w:hint="eastAsia"/>
          <w:sz w:val="18"/>
        </w:rPr>
        <w:t xml:space="preserve"> on</w:t>
      </w:r>
      <w:r w:rsidR="00D211E8" w:rsidRPr="0075395F">
        <w:rPr>
          <w:rFonts w:hint="eastAsia"/>
          <w:sz w:val="18"/>
        </w:rPr>
        <w:t xml:space="preserve"> </w:t>
      </w:r>
      <w:r w:rsidR="00FB67B5" w:rsidRPr="0075395F">
        <w:rPr>
          <w:rFonts w:hint="eastAsia"/>
          <w:sz w:val="18"/>
        </w:rPr>
        <w:t>May 17, 2013</w:t>
      </w:r>
    </w:p>
    <w:p w14:paraId="5A535FA4" w14:textId="1DE9B308" w:rsidR="000F3D25" w:rsidRPr="0075395F" w:rsidRDefault="000F3D25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355th University Faculty Evaluation Committee Meeting o</w:t>
      </w:r>
      <w:r w:rsidR="00FB67B5" w:rsidRPr="0075395F">
        <w:rPr>
          <w:rFonts w:hint="eastAsia"/>
          <w:sz w:val="18"/>
        </w:rPr>
        <w:t>n June 13, 2013</w:t>
      </w:r>
    </w:p>
    <w:p w14:paraId="71E476D7" w14:textId="5B333FE9" w:rsidR="00894B73" w:rsidRPr="0075395F" w:rsidRDefault="00894B73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4th College Faculty Evaluation Committee Meeting</w:t>
      </w:r>
      <w:r w:rsidR="00FB67B5" w:rsidRPr="0075395F">
        <w:rPr>
          <w:rFonts w:hint="eastAsia"/>
          <w:sz w:val="18"/>
        </w:rPr>
        <w:t xml:space="preserve"> of the 2014 academic year</w:t>
      </w:r>
      <w:r w:rsidRPr="0075395F">
        <w:rPr>
          <w:sz w:val="18"/>
        </w:rPr>
        <w:t xml:space="preserve"> o</w:t>
      </w:r>
      <w:r w:rsidR="00FB67B5" w:rsidRPr="0075395F">
        <w:rPr>
          <w:rFonts w:hint="eastAsia"/>
          <w:sz w:val="18"/>
        </w:rPr>
        <w:t>n</w:t>
      </w:r>
      <w:r w:rsidR="00D211E8" w:rsidRPr="0075395F">
        <w:rPr>
          <w:rFonts w:hint="eastAsia"/>
          <w:sz w:val="18"/>
        </w:rPr>
        <w:t xml:space="preserve"> </w:t>
      </w:r>
      <w:r w:rsidR="00FB67B5" w:rsidRPr="0075395F">
        <w:rPr>
          <w:rFonts w:hint="eastAsia"/>
          <w:sz w:val="18"/>
        </w:rPr>
        <w:t>March 4, 2015</w:t>
      </w:r>
    </w:p>
    <w:p w14:paraId="6957BB9B" w14:textId="03462A9C" w:rsidR="00C60B58" w:rsidRPr="0075395F" w:rsidRDefault="00FB67B5" w:rsidP="00D211E8">
      <w:pPr>
        <w:spacing w:line="240" w:lineRule="exact"/>
        <w:jc w:val="right"/>
        <w:rPr>
          <w:sz w:val="18"/>
        </w:rPr>
      </w:pPr>
      <w:r w:rsidRPr="0075395F">
        <w:rPr>
          <w:rFonts w:hint="eastAsia"/>
          <w:sz w:val="18"/>
        </w:rPr>
        <w:t xml:space="preserve">Approved for future reference </w:t>
      </w:r>
      <w:r w:rsidR="00497C1D" w:rsidRPr="0075395F">
        <w:rPr>
          <w:sz w:val="18"/>
        </w:rPr>
        <w:t>at the 366th University Faculty Evaluation Committee Meeting o</w:t>
      </w:r>
      <w:r w:rsidRPr="0075395F">
        <w:rPr>
          <w:rFonts w:hint="eastAsia"/>
          <w:sz w:val="18"/>
        </w:rPr>
        <w:t>n</w:t>
      </w:r>
      <w:r w:rsidR="00D211E8" w:rsidRPr="0075395F">
        <w:rPr>
          <w:rFonts w:hint="eastAsia"/>
          <w:sz w:val="18"/>
        </w:rPr>
        <w:t xml:space="preserve"> </w:t>
      </w:r>
      <w:r w:rsidRPr="0075395F">
        <w:rPr>
          <w:rFonts w:hint="eastAsia"/>
          <w:sz w:val="18"/>
        </w:rPr>
        <w:t xml:space="preserve">March 26, 2015 </w:t>
      </w:r>
    </w:p>
    <w:p w14:paraId="6414E800" w14:textId="292AB777" w:rsidR="00FB67B5" w:rsidRPr="0075395F" w:rsidRDefault="00A66D08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 xml:space="preserve">Approved at the 1st College Faculty Evaluation Committee Meeting of the 2015 </w:t>
      </w:r>
      <w:r w:rsidR="00FB67B5" w:rsidRPr="0075395F">
        <w:rPr>
          <w:rFonts w:hint="eastAsia"/>
          <w:sz w:val="18"/>
        </w:rPr>
        <w:t>a</w:t>
      </w:r>
      <w:r w:rsidR="00FB67B5" w:rsidRPr="0075395F">
        <w:rPr>
          <w:sz w:val="18"/>
        </w:rPr>
        <w:t xml:space="preserve">cademic </w:t>
      </w:r>
      <w:r w:rsidR="00FB67B5" w:rsidRPr="0075395F">
        <w:rPr>
          <w:rFonts w:hint="eastAsia"/>
          <w:sz w:val="18"/>
        </w:rPr>
        <w:t>y</w:t>
      </w:r>
      <w:r w:rsidR="00A410FC" w:rsidRPr="0075395F">
        <w:rPr>
          <w:sz w:val="18"/>
        </w:rPr>
        <w:t>ear</w:t>
      </w:r>
      <w:r w:rsidR="00FB67B5" w:rsidRPr="0075395F">
        <w:rPr>
          <w:rFonts w:hint="eastAsia"/>
          <w:sz w:val="18"/>
        </w:rPr>
        <w:t xml:space="preserve"> on</w:t>
      </w:r>
      <w:r w:rsidR="00D211E8" w:rsidRPr="0075395F">
        <w:rPr>
          <w:rFonts w:hint="eastAsia"/>
          <w:sz w:val="18"/>
        </w:rPr>
        <w:t xml:space="preserve"> </w:t>
      </w:r>
      <w:r w:rsidR="00FB67B5" w:rsidRPr="0075395F">
        <w:rPr>
          <w:rFonts w:hint="eastAsia"/>
          <w:sz w:val="18"/>
        </w:rPr>
        <w:t>September 23, 2015</w:t>
      </w:r>
    </w:p>
    <w:p w14:paraId="565AE955" w14:textId="5DE598B7" w:rsidR="00C60B58" w:rsidRPr="0075395F" w:rsidRDefault="00C60B58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369th University Faculty Evaluation Committee Meeting o</w:t>
      </w:r>
      <w:r w:rsidR="00FB67B5" w:rsidRPr="0075395F">
        <w:rPr>
          <w:rFonts w:hint="eastAsia"/>
          <w:sz w:val="18"/>
        </w:rPr>
        <w:t>n October 22, 2015</w:t>
      </w:r>
    </w:p>
    <w:p w14:paraId="113F921C" w14:textId="687C9DEE" w:rsidR="001F1572" w:rsidRPr="0075395F" w:rsidRDefault="007002DB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4th College Faculty Evaluation Committee Meeting o</w:t>
      </w:r>
      <w:r w:rsidR="001F1572" w:rsidRPr="0075395F">
        <w:rPr>
          <w:rFonts w:hint="eastAsia"/>
          <w:sz w:val="18"/>
        </w:rPr>
        <w:t>f the 2015 academic year on</w:t>
      </w:r>
      <w:r w:rsidR="00D211E8" w:rsidRPr="0075395F">
        <w:rPr>
          <w:rFonts w:hint="eastAsia"/>
          <w:sz w:val="18"/>
        </w:rPr>
        <w:t xml:space="preserve"> </w:t>
      </w:r>
      <w:r w:rsidR="001F1572" w:rsidRPr="0075395F">
        <w:rPr>
          <w:rFonts w:hint="eastAsia"/>
          <w:sz w:val="18"/>
        </w:rPr>
        <w:t>March 9, 2016</w:t>
      </w:r>
    </w:p>
    <w:p w14:paraId="7AA6AFD3" w14:textId="017B0885" w:rsidR="00D81C99" w:rsidRPr="0075395F" w:rsidRDefault="00D81C99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372nd University Faculty Evaluation Committee Meeting o</w:t>
      </w:r>
      <w:r w:rsidR="001F1572" w:rsidRPr="0075395F">
        <w:rPr>
          <w:rFonts w:hint="eastAsia"/>
          <w:sz w:val="18"/>
        </w:rPr>
        <w:t>n March 24, 2016</w:t>
      </w:r>
    </w:p>
    <w:p w14:paraId="437C6814" w14:textId="303814FA" w:rsidR="001F1572" w:rsidRPr="0075395F" w:rsidRDefault="00276712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 xml:space="preserve">Approved at the 4th College Faculty Evaluation Committee Meeting of the 2017 </w:t>
      </w:r>
      <w:r w:rsidR="001F1572" w:rsidRPr="0075395F">
        <w:rPr>
          <w:rFonts w:hint="eastAsia"/>
          <w:sz w:val="18"/>
        </w:rPr>
        <w:t>a</w:t>
      </w:r>
      <w:r w:rsidR="001F1572" w:rsidRPr="0075395F">
        <w:rPr>
          <w:sz w:val="18"/>
        </w:rPr>
        <w:t xml:space="preserve">cademic </w:t>
      </w:r>
      <w:r w:rsidR="001F1572" w:rsidRPr="0075395F">
        <w:rPr>
          <w:rFonts w:hint="eastAsia"/>
          <w:sz w:val="18"/>
        </w:rPr>
        <w:t>y</w:t>
      </w:r>
      <w:r w:rsidR="004316CD" w:rsidRPr="0075395F">
        <w:rPr>
          <w:sz w:val="18"/>
        </w:rPr>
        <w:t>ear</w:t>
      </w:r>
      <w:r w:rsidR="001F1572" w:rsidRPr="0075395F">
        <w:rPr>
          <w:rFonts w:hint="eastAsia"/>
          <w:sz w:val="18"/>
        </w:rPr>
        <w:t xml:space="preserve"> on</w:t>
      </w:r>
      <w:r w:rsidR="00D211E8" w:rsidRPr="0075395F">
        <w:rPr>
          <w:rFonts w:hint="eastAsia"/>
          <w:sz w:val="18"/>
        </w:rPr>
        <w:t xml:space="preserve"> </w:t>
      </w:r>
      <w:r w:rsidR="001F1572" w:rsidRPr="0075395F">
        <w:rPr>
          <w:rFonts w:hint="eastAsia"/>
          <w:sz w:val="18"/>
        </w:rPr>
        <w:t>March 7, 2018</w:t>
      </w:r>
    </w:p>
    <w:p w14:paraId="18AB4894" w14:textId="0694B730" w:rsidR="006F05D1" w:rsidRPr="0075395F" w:rsidRDefault="006F05D1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387th University Faculty Evaluation Committee Meeting o</w:t>
      </w:r>
      <w:r w:rsidR="001F1572" w:rsidRPr="0075395F">
        <w:rPr>
          <w:rFonts w:hint="eastAsia"/>
          <w:sz w:val="18"/>
        </w:rPr>
        <w:t>n May 3, 2018</w:t>
      </w:r>
    </w:p>
    <w:p w14:paraId="24251CAF" w14:textId="1DA3D9B8" w:rsidR="001F1572" w:rsidRPr="0075395F" w:rsidRDefault="00F95723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 xml:space="preserve">Approved at the 6th College Faculty Evaluation Committee Meeting of the 2018 </w:t>
      </w:r>
      <w:r w:rsidR="001F1572" w:rsidRPr="0075395F">
        <w:rPr>
          <w:rFonts w:hint="eastAsia"/>
          <w:sz w:val="18"/>
        </w:rPr>
        <w:t>a</w:t>
      </w:r>
      <w:r w:rsidR="001F1572" w:rsidRPr="0075395F">
        <w:rPr>
          <w:sz w:val="18"/>
        </w:rPr>
        <w:t xml:space="preserve">cademic </w:t>
      </w:r>
      <w:r w:rsidR="001F1572" w:rsidRPr="0075395F">
        <w:rPr>
          <w:rFonts w:hint="eastAsia"/>
          <w:sz w:val="18"/>
        </w:rPr>
        <w:t>y</w:t>
      </w:r>
      <w:r w:rsidR="003602C5" w:rsidRPr="0075395F">
        <w:rPr>
          <w:sz w:val="18"/>
        </w:rPr>
        <w:t>ear</w:t>
      </w:r>
      <w:r w:rsidR="001F1572" w:rsidRPr="0075395F">
        <w:rPr>
          <w:rFonts w:hint="eastAsia"/>
          <w:sz w:val="18"/>
        </w:rPr>
        <w:t xml:space="preserve"> on</w:t>
      </w:r>
      <w:r w:rsidR="00D211E8" w:rsidRPr="0075395F">
        <w:rPr>
          <w:rFonts w:hint="eastAsia"/>
          <w:sz w:val="18"/>
        </w:rPr>
        <w:t xml:space="preserve"> </w:t>
      </w:r>
      <w:r w:rsidR="001F1572" w:rsidRPr="0075395F">
        <w:rPr>
          <w:rFonts w:hint="eastAsia"/>
          <w:sz w:val="18"/>
        </w:rPr>
        <w:t>May 27, 2019</w:t>
      </w:r>
    </w:p>
    <w:p w14:paraId="32071425" w14:textId="19AC572F" w:rsidR="004F4141" w:rsidRPr="0075395F" w:rsidRDefault="004F4141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394th University Faculty Evaluation Committee Meeting o</w:t>
      </w:r>
      <w:r w:rsidR="001F1572" w:rsidRPr="0075395F">
        <w:rPr>
          <w:rFonts w:hint="eastAsia"/>
          <w:sz w:val="18"/>
        </w:rPr>
        <w:t>n June 13, 2019</w:t>
      </w:r>
    </w:p>
    <w:p w14:paraId="2DA2C12C" w14:textId="3783D4CD" w:rsidR="00F276F8" w:rsidRPr="0075395F" w:rsidRDefault="00F276F8" w:rsidP="00F276F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 xml:space="preserve">Approved at the </w:t>
      </w:r>
      <w:r w:rsidRPr="0075395F">
        <w:rPr>
          <w:rFonts w:hint="eastAsia"/>
          <w:sz w:val="18"/>
        </w:rPr>
        <w:t>5</w:t>
      </w:r>
      <w:r w:rsidRPr="0075395F">
        <w:rPr>
          <w:sz w:val="18"/>
        </w:rPr>
        <w:t>th College Faculty Evaluation Committee Meeting of the 20</w:t>
      </w:r>
      <w:r w:rsidRPr="0075395F">
        <w:rPr>
          <w:rFonts w:hint="eastAsia"/>
          <w:sz w:val="18"/>
        </w:rPr>
        <w:t>21</w:t>
      </w:r>
      <w:r w:rsidRPr="0075395F">
        <w:rPr>
          <w:sz w:val="18"/>
        </w:rPr>
        <w:t xml:space="preserve"> </w:t>
      </w:r>
      <w:r w:rsidRPr="0075395F">
        <w:rPr>
          <w:rFonts w:hint="eastAsia"/>
          <w:sz w:val="18"/>
        </w:rPr>
        <w:t>a</w:t>
      </w:r>
      <w:r w:rsidRPr="0075395F">
        <w:rPr>
          <w:sz w:val="18"/>
        </w:rPr>
        <w:t xml:space="preserve">cademic </w:t>
      </w:r>
      <w:r w:rsidRPr="0075395F">
        <w:rPr>
          <w:rFonts w:hint="eastAsia"/>
          <w:sz w:val="18"/>
        </w:rPr>
        <w:t>y</w:t>
      </w:r>
      <w:r w:rsidRPr="0075395F">
        <w:rPr>
          <w:sz w:val="18"/>
        </w:rPr>
        <w:t>ear</w:t>
      </w:r>
      <w:r w:rsidRPr="0075395F">
        <w:rPr>
          <w:rFonts w:hint="eastAsia"/>
          <w:sz w:val="18"/>
        </w:rPr>
        <w:t xml:space="preserve"> on Ap</w:t>
      </w:r>
      <w:r w:rsidRPr="0075395F">
        <w:rPr>
          <w:sz w:val="18"/>
        </w:rPr>
        <w:t>ril</w:t>
      </w:r>
      <w:r w:rsidRPr="0075395F">
        <w:rPr>
          <w:rFonts w:hint="eastAsia"/>
          <w:sz w:val="18"/>
        </w:rPr>
        <w:t xml:space="preserve"> 12, 2022</w:t>
      </w:r>
    </w:p>
    <w:p w14:paraId="075C2FB6" w14:textId="1170230B" w:rsidR="00F276F8" w:rsidRPr="0075395F" w:rsidRDefault="00F276F8" w:rsidP="00F276F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6th College Faculty Evaluation Committee Meeting of the 20</w:t>
      </w:r>
      <w:r w:rsidRPr="0075395F">
        <w:rPr>
          <w:rFonts w:hint="eastAsia"/>
          <w:sz w:val="18"/>
        </w:rPr>
        <w:t>21</w:t>
      </w:r>
      <w:r w:rsidRPr="0075395F">
        <w:rPr>
          <w:sz w:val="18"/>
        </w:rPr>
        <w:t xml:space="preserve"> </w:t>
      </w:r>
      <w:r w:rsidRPr="0075395F">
        <w:rPr>
          <w:rFonts w:hint="eastAsia"/>
          <w:sz w:val="18"/>
        </w:rPr>
        <w:t>a</w:t>
      </w:r>
      <w:r w:rsidRPr="0075395F">
        <w:rPr>
          <w:sz w:val="18"/>
        </w:rPr>
        <w:t xml:space="preserve">cademic </w:t>
      </w:r>
      <w:r w:rsidRPr="0075395F">
        <w:rPr>
          <w:rFonts w:hint="eastAsia"/>
          <w:sz w:val="18"/>
        </w:rPr>
        <w:t>y</w:t>
      </w:r>
      <w:r w:rsidRPr="0075395F">
        <w:rPr>
          <w:sz w:val="18"/>
        </w:rPr>
        <w:t>ear</w:t>
      </w:r>
      <w:r w:rsidRPr="0075395F">
        <w:rPr>
          <w:rFonts w:hint="eastAsia"/>
          <w:sz w:val="18"/>
        </w:rPr>
        <w:t xml:space="preserve"> on</w:t>
      </w:r>
      <w:r w:rsidRPr="0075395F">
        <w:rPr>
          <w:sz w:val="18"/>
        </w:rPr>
        <w:t xml:space="preserve"> May</w:t>
      </w:r>
      <w:r w:rsidRPr="0075395F">
        <w:rPr>
          <w:rFonts w:hint="eastAsia"/>
          <w:sz w:val="18"/>
        </w:rPr>
        <w:t xml:space="preserve"> </w:t>
      </w:r>
      <w:r w:rsidRPr="0075395F">
        <w:rPr>
          <w:sz w:val="18"/>
        </w:rPr>
        <w:t>24</w:t>
      </w:r>
      <w:r w:rsidRPr="0075395F">
        <w:rPr>
          <w:rFonts w:hint="eastAsia"/>
          <w:sz w:val="18"/>
        </w:rPr>
        <w:t>, 2022</w:t>
      </w:r>
    </w:p>
    <w:p w14:paraId="64599C76" w14:textId="1635AA14" w:rsidR="00F276F8" w:rsidRPr="0075395F" w:rsidRDefault="00F276F8" w:rsidP="00F276F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414th University Faculty Evaluation Committee Meeting o</w:t>
      </w:r>
      <w:r w:rsidRPr="0075395F">
        <w:rPr>
          <w:rFonts w:hint="eastAsia"/>
          <w:sz w:val="18"/>
        </w:rPr>
        <w:t xml:space="preserve">n </w:t>
      </w:r>
      <w:r w:rsidRPr="0075395F">
        <w:rPr>
          <w:sz w:val="18"/>
        </w:rPr>
        <w:t>June</w:t>
      </w:r>
      <w:r w:rsidRPr="0075395F">
        <w:rPr>
          <w:rFonts w:hint="eastAsia"/>
          <w:sz w:val="18"/>
        </w:rPr>
        <w:t xml:space="preserve"> </w:t>
      </w:r>
      <w:r w:rsidRPr="0075395F">
        <w:rPr>
          <w:sz w:val="18"/>
        </w:rPr>
        <w:t>9</w:t>
      </w:r>
      <w:r w:rsidRPr="0075395F">
        <w:rPr>
          <w:rFonts w:hint="eastAsia"/>
          <w:sz w:val="18"/>
        </w:rPr>
        <w:t>, 20</w:t>
      </w:r>
      <w:r w:rsidRPr="0075395F">
        <w:rPr>
          <w:sz w:val="18"/>
        </w:rPr>
        <w:t>22</w:t>
      </w:r>
    </w:p>
    <w:p w14:paraId="15FD1FD6" w14:textId="44D35ABC" w:rsidR="00F276F8" w:rsidRPr="0075395F" w:rsidRDefault="00F276F8" w:rsidP="00F276F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3rd College Faculty Evaluation Committee Meeting of the 20</w:t>
      </w:r>
      <w:r w:rsidRPr="0075395F">
        <w:rPr>
          <w:rFonts w:hint="eastAsia"/>
          <w:sz w:val="18"/>
        </w:rPr>
        <w:t>2</w:t>
      </w:r>
      <w:r w:rsidRPr="0075395F">
        <w:rPr>
          <w:sz w:val="18"/>
        </w:rPr>
        <w:t xml:space="preserve">2 </w:t>
      </w:r>
      <w:r w:rsidRPr="0075395F">
        <w:rPr>
          <w:rFonts w:hint="eastAsia"/>
          <w:sz w:val="18"/>
        </w:rPr>
        <w:t>a</w:t>
      </w:r>
      <w:r w:rsidRPr="0075395F">
        <w:rPr>
          <w:sz w:val="18"/>
        </w:rPr>
        <w:t xml:space="preserve">cademic </w:t>
      </w:r>
      <w:r w:rsidRPr="0075395F">
        <w:rPr>
          <w:rFonts w:hint="eastAsia"/>
          <w:sz w:val="18"/>
        </w:rPr>
        <w:t>y</w:t>
      </w:r>
      <w:r w:rsidRPr="0075395F">
        <w:rPr>
          <w:sz w:val="18"/>
        </w:rPr>
        <w:t>ear</w:t>
      </w:r>
      <w:r w:rsidRPr="0075395F">
        <w:rPr>
          <w:rFonts w:hint="eastAsia"/>
          <w:sz w:val="18"/>
        </w:rPr>
        <w:t xml:space="preserve"> on</w:t>
      </w:r>
      <w:r w:rsidRPr="0075395F">
        <w:rPr>
          <w:sz w:val="18"/>
        </w:rPr>
        <w:t xml:space="preserve"> </w:t>
      </w:r>
      <w:r w:rsidRPr="0075395F">
        <w:rPr>
          <w:rFonts w:hint="eastAsia"/>
          <w:sz w:val="18"/>
        </w:rPr>
        <w:t>December 1</w:t>
      </w:r>
      <w:r w:rsidRPr="0075395F">
        <w:rPr>
          <w:sz w:val="18"/>
        </w:rPr>
        <w:t>3</w:t>
      </w:r>
      <w:r w:rsidRPr="0075395F">
        <w:rPr>
          <w:rFonts w:hint="eastAsia"/>
          <w:sz w:val="18"/>
        </w:rPr>
        <w:t>, 2022</w:t>
      </w:r>
    </w:p>
    <w:p w14:paraId="03995D73" w14:textId="056937CF" w:rsidR="00F276F8" w:rsidRPr="0075395F" w:rsidRDefault="009E1D6D" w:rsidP="00D211E8">
      <w:pPr>
        <w:spacing w:line="240" w:lineRule="exact"/>
        <w:jc w:val="right"/>
        <w:rPr>
          <w:sz w:val="18"/>
        </w:rPr>
      </w:pPr>
      <w:r w:rsidRPr="0075395F">
        <w:rPr>
          <w:sz w:val="18"/>
        </w:rPr>
        <w:t>Approved at the 420th University Faculty Evaluation Committee Meeting o</w:t>
      </w:r>
      <w:r w:rsidRPr="0075395F">
        <w:rPr>
          <w:rFonts w:hint="eastAsia"/>
          <w:sz w:val="18"/>
        </w:rPr>
        <w:t xml:space="preserve">n December </w:t>
      </w:r>
      <w:r w:rsidRPr="0075395F">
        <w:rPr>
          <w:sz w:val="18"/>
        </w:rPr>
        <w:t>29</w:t>
      </w:r>
      <w:r w:rsidRPr="0075395F">
        <w:rPr>
          <w:rFonts w:hint="eastAsia"/>
          <w:sz w:val="18"/>
        </w:rPr>
        <w:t>, 20</w:t>
      </w:r>
      <w:r w:rsidRPr="0075395F">
        <w:rPr>
          <w:sz w:val="18"/>
        </w:rPr>
        <w:t>22</w:t>
      </w:r>
    </w:p>
    <w:p w14:paraId="68AB9ED4" w14:textId="77777777" w:rsidR="00FE5803" w:rsidRPr="0075395F" w:rsidRDefault="00FE5803" w:rsidP="00EF34E8">
      <w:pPr>
        <w:spacing w:afterLines="50" w:after="180" w:line="0" w:lineRule="atLeast"/>
        <w:ind w:leftChars="-300" w:left="-60" w:hangingChars="300" w:hanging="660"/>
        <w:jc w:val="both"/>
        <w:rPr>
          <w:rFonts w:eastAsia="標楷體"/>
          <w:sz w:val="22"/>
        </w:rPr>
      </w:pPr>
    </w:p>
    <w:p w14:paraId="22AC5067" w14:textId="28FD0A50" w:rsidR="00AD6448" w:rsidRPr="0075395F" w:rsidRDefault="004B6E80" w:rsidP="004B6E80">
      <w:pPr>
        <w:pStyle w:val="ae"/>
        <w:numPr>
          <w:ilvl w:val="0"/>
          <w:numId w:val="11"/>
        </w:numPr>
        <w:spacing w:afterLines="50" w:after="180" w:line="0" w:lineRule="atLeast"/>
        <w:ind w:leftChars="0"/>
        <w:jc w:val="both"/>
        <w:rPr>
          <w:rFonts w:eastAsia="標楷體"/>
        </w:rPr>
      </w:pPr>
      <w:r w:rsidRPr="0075395F">
        <w:rPr>
          <w:rFonts w:eastAsia="標楷體"/>
        </w:rPr>
        <w:t xml:space="preserve">The College of Engineering stipulates the </w:t>
      </w:r>
      <w:r w:rsidR="00870A83" w:rsidRPr="0075395F">
        <w:rPr>
          <w:rFonts w:eastAsia="標楷體"/>
        </w:rPr>
        <w:t>Rule</w:t>
      </w:r>
      <w:r w:rsidRPr="0075395F">
        <w:rPr>
          <w:rFonts w:eastAsia="標楷體"/>
        </w:rPr>
        <w:t xml:space="preserve">s in accordance with </w:t>
      </w:r>
      <w:r w:rsidR="00B63EED" w:rsidRPr="0075395F">
        <w:rPr>
          <w:rFonts w:eastAsia="標楷體"/>
        </w:rPr>
        <w:t xml:space="preserve">the </w:t>
      </w:r>
      <w:r w:rsidR="00B63EED" w:rsidRPr="0075395F">
        <w:rPr>
          <w:rFonts w:eastAsia="標楷體"/>
          <w:i/>
        </w:rPr>
        <w:t xml:space="preserve">Regulations for Promotion Evaluation of Faculty at National Sun </w:t>
      </w:r>
      <w:proofErr w:type="spellStart"/>
      <w:r w:rsidR="00B63EED" w:rsidRPr="0075395F">
        <w:rPr>
          <w:rFonts w:eastAsia="標楷體"/>
          <w:i/>
        </w:rPr>
        <w:t>Yat-sen</w:t>
      </w:r>
      <w:proofErr w:type="spellEnd"/>
      <w:r w:rsidR="00B63EED" w:rsidRPr="0075395F">
        <w:rPr>
          <w:rFonts w:eastAsia="標楷體"/>
          <w:i/>
        </w:rPr>
        <w:t xml:space="preserve"> University</w:t>
      </w:r>
      <w:r w:rsidRPr="0075395F">
        <w:rPr>
          <w:rFonts w:eastAsia="標楷體"/>
        </w:rPr>
        <w:t xml:space="preserve"> and </w:t>
      </w:r>
      <w:r w:rsidR="000214E3" w:rsidRPr="0075395F">
        <w:rPr>
          <w:rFonts w:eastAsia="標楷體"/>
        </w:rPr>
        <w:t xml:space="preserve">the </w:t>
      </w:r>
      <w:r w:rsidR="000214E3" w:rsidRPr="0075395F">
        <w:rPr>
          <w:rFonts w:eastAsia="標楷體"/>
          <w:i/>
        </w:rPr>
        <w:t>Guidelines for Faculty Promotion Evaluation of the College of Engineering</w:t>
      </w:r>
      <w:r w:rsidRPr="0075395F">
        <w:rPr>
          <w:rFonts w:eastAsia="標楷體"/>
        </w:rPr>
        <w:t>.</w:t>
      </w:r>
    </w:p>
    <w:p w14:paraId="6FDBD7B5" w14:textId="6815DCCB" w:rsidR="004B6E80" w:rsidRPr="0075395F" w:rsidRDefault="004B6E80" w:rsidP="004B6E80">
      <w:pPr>
        <w:pStyle w:val="ae"/>
        <w:numPr>
          <w:ilvl w:val="0"/>
          <w:numId w:val="11"/>
        </w:numPr>
        <w:spacing w:afterLines="50" w:after="180" w:line="0" w:lineRule="atLeast"/>
        <w:ind w:leftChars="0"/>
        <w:jc w:val="both"/>
        <w:rPr>
          <w:rFonts w:eastAsia="標楷體"/>
        </w:rPr>
      </w:pPr>
      <w:r w:rsidRPr="0075395F">
        <w:rPr>
          <w:rFonts w:eastAsia="標楷體"/>
        </w:rPr>
        <w:t xml:space="preserve">Industry-academia </w:t>
      </w:r>
      <w:r w:rsidR="00B63EED" w:rsidRPr="0075395F">
        <w:rPr>
          <w:rFonts w:eastAsia="標楷體"/>
        </w:rPr>
        <w:t>R</w:t>
      </w:r>
      <w:r w:rsidRPr="0075395F">
        <w:rPr>
          <w:rFonts w:eastAsia="標楷體"/>
        </w:rPr>
        <w:t xml:space="preserve">esearch </w:t>
      </w:r>
      <w:r w:rsidR="00B63EED" w:rsidRPr="0075395F">
        <w:rPr>
          <w:rFonts w:eastAsia="標楷體"/>
        </w:rPr>
        <w:t>P</w:t>
      </w:r>
      <w:r w:rsidRPr="0075395F">
        <w:rPr>
          <w:rFonts w:eastAsia="標楷體"/>
        </w:rPr>
        <w:t>erformance</w:t>
      </w:r>
    </w:p>
    <w:p w14:paraId="38E18760" w14:textId="2EF80F7A" w:rsidR="004B6E80" w:rsidRPr="0075395F" w:rsidRDefault="004B6E80" w:rsidP="004B6E80">
      <w:pPr>
        <w:pStyle w:val="ae"/>
        <w:spacing w:afterLines="100" w:after="360" w:line="0" w:lineRule="atLeast"/>
        <w:ind w:leftChars="0" w:left="482"/>
        <w:jc w:val="both"/>
        <w:rPr>
          <w:rFonts w:eastAsia="標楷體"/>
        </w:rPr>
      </w:pPr>
      <w:r w:rsidRPr="0075395F">
        <w:rPr>
          <w:rFonts w:eastAsia="標楷體"/>
        </w:rPr>
        <w:t xml:space="preserve">(I) Category of </w:t>
      </w:r>
      <w:r w:rsidR="00B63EED" w:rsidRPr="0075395F">
        <w:rPr>
          <w:rFonts w:eastAsia="標楷體"/>
        </w:rPr>
        <w:t>G</w:t>
      </w:r>
      <w:r w:rsidRPr="0075395F">
        <w:rPr>
          <w:rFonts w:eastAsia="標楷體"/>
        </w:rPr>
        <w:t xml:space="preserve">eneral </w:t>
      </w:r>
      <w:r w:rsidR="00B63EED" w:rsidRPr="0075395F">
        <w:rPr>
          <w:rFonts w:eastAsia="標楷體"/>
        </w:rPr>
        <w:t>R</w:t>
      </w:r>
      <w:r w:rsidRPr="0075395F">
        <w:rPr>
          <w:rFonts w:eastAsia="標楷體"/>
        </w:rPr>
        <w:t>esearch: 70% (70 points)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3"/>
        <w:gridCol w:w="4424"/>
      </w:tblGrid>
      <w:tr w:rsidR="0075395F" w:rsidRPr="0075395F" w14:paraId="076B2A27" w14:textId="77777777" w:rsidTr="00B461B1">
        <w:trPr>
          <w:cantSplit/>
          <w:trHeight w:val="996"/>
          <w:jc w:val="center"/>
        </w:trPr>
        <w:tc>
          <w:tcPr>
            <w:tcW w:w="9537" w:type="dxa"/>
            <w:gridSpan w:val="2"/>
            <w:vAlign w:val="center"/>
          </w:tcPr>
          <w:p w14:paraId="7B124843" w14:textId="268C9B0B" w:rsidR="00A37A98" w:rsidRPr="0075395F" w:rsidRDefault="004B6E80" w:rsidP="00D211E8">
            <w:pPr>
              <w:spacing w:line="0" w:lineRule="atLeast"/>
              <w:jc w:val="center"/>
              <w:rPr>
                <w:rFonts w:eastAsia="標楷體"/>
              </w:rPr>
            </w:pPr>
            <w:r w:rsidRPr="0075395F">
              <w:rPr>
                <w:rFonts w:eastAsia="標楷體"/>
              </w:rPr>
              <w:t xml:space="preserve">A. Industry-academia </w:t>
            </w:r>
            <w:r w:rsidR="00B63EED" w:rsidRPr="0075395F">
              <w:rPr>
                <w:rFonts w:eastAsia="標楷體"/>
              </w:rPr>
              <w:t>R</w:t>
            </w:r>
            <w:r w:rsidRPr="0075395F">
              <w:rPr>
                <w:rFonts w:eastAsia="標楷體"/>
              </w:rPr>
              <w:t xml:space="preserve">esearch </w:t>
            </w:r>
            <w:r w:rsidR="00B63EED" w:rsidRPr="0075395F">
              <w:rPr>
                <w:rFonts w:eastAsia="標楷體"/>
              </w:rPr>
              <w:t>P</w:t>
            </w:r>
            <w:r w:rsidRPr="0075395F">
              <w:rPr>
                <w:rFonts w:eastAsia="標楷體"/>
              </w:rPr>
              <w:t>erformance (70 points)</w:t>
            </w:r>
          </w:p>
        </w:tc>
      </w:tr>
      <w:tr w:rsidR="0075395F" w:rsidRPr="0075395F" w14:paraId="6436237E" w14:textId="77777777" w:rsidTr="004B6E80">
        <w:trPr>
          <w:cantSplit/>
          <w:trHeight w:val="630"/>
          <w:jc w:val="center"/>
        </w:trPr>
        <w:tc>
          <w:tcPr>
            <w:tcW w:w="5113" w:type="dxa"/>
            <w:vAlign w:val="center"/>
          </w:tcPr>
          <w:p w14:paraId="353CDEBA" w14:textId="2A2DB05C" w:rsidR="009628C6" w:rsidRPr="0075395F" w:rsidRDefault="004B6E80" w:rsidP="00FB67B5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>A1. Industry-academia research performance evaluated externally: 52.5 points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14:paraId="7B396720" w14:textId="0A4E41C8" w:rsidR="003F1D59" w:rsidRPr="0075395F" w:rsidRDefault="004B6E80" w:rsidP="002A619F">
            <w:pPr>
              <w:spacing w:line="0" w:lineRule="atLeast"/>
              <w:ind w:leftChars="49" w:left="478" w:rightChars="50" w:right="120" w:hangingChars="150" w:hanging="360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>A2. Research project grants and academic achievements obtained within seven years of the current rank: 17.5 points</w:t>
            </w:r>
          </w:p>
        </w:tc>
      </w:tr>
      <w:tr w:rsidR="004B6E80" w:rsidRPr="0075395F" w14:paraId="074247CB" w14:textId="77777777" w:rsidTr="004B6E80">
        <w:trPr>
          <w:cantSplit/>
          <w:trHeight w:val="630"/>
          <w:jc w:val="center"/>
        </w:trPr>
        <w:tc>
          <w:tcPr>
            <w:tcW w:w="5113" w:type="dxa"/>
            <w:vAlign w:val="center"/>
          </w:tcPr>
          <w:p w14:paraId="308F16A0" w14:textId="77777777" w:rsidR="00E553E0" w:rsidRPr="0075395F" w:rsidRDefault="004B6E80" w:rsidP="00FB67B5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lastRenderedPageBreak/>
              <w:t>External evaluation score: Average score</w:t>
            </w:r>
          </w:p>
          <w:p w14:paraId="7BF00C8E" w14:textId="75CF6629" w:rsidR="004B6E80" w:rsidRPr="0075395F" w:rsidRDefault="004B6E80" w:rsidP="00FB67B5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 xml:space="preserve"> of external evaluation * 0.75 * 0.7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14:paraId="7067B96E" w14:textId="190A4A89" w:rsidR="00E553E0" w:rsidRPr="0075395F" w:rsidRDefault="004B6E80" w:rsidP="00F6565E">
            <w:pPr>
              <w:spacing w:line="0" w:lineRule="atLeast"/>
              <w:ind w:leftChars="12" w:left="29" w:rightChars="50" w:right="120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 xml:space="preserve">The scoring for each item is based on the evaluation criteria outlined in A2 of the </w:t>
            </w:r>
            <w:r w:rsidRPr="0075395F">
              <w:rPr>
                <w:rFonts w:eastAsia="標楷體"/>
                <w:bCs/>
                <w:i/>
              </w:rPr>
              <w:t xml:space="preserve">Rules of Faculty Promotion Evaluation Scoring at National Sun </w:t>
            </w:r>
            <w:proofErr w:type="spellStart"/>
            <w:r w:rsidRPr="0075395F">
              <w:rPr>
                <w:rFonts w:eastAsia="標楷體"/>
                <w:bCs/>
                <w:i/>
              </w:rPr>
              <w:t>Yat-sen</w:t>
            </w:r>
            <w:proofErr w:type="spellEnd"/>
            <w:r w:rsidRPr="0075395F">
              <w:rPr>
                <w:rFonts w:eastAsia="標楷體"/>
                <w:bCs/>
                <w:i/>
              </w:rPr>
              <w:t xml:space="preserve"> University</w:t>
            </w:r>
            <w:r w:rsidRPr="0075395F">
              <w:rPr>
                <w:rFonts w:eastAsia="標楷體"/>
                <w:bCs/>
              </w:rPr>
              <w:t>, as well as the research project grants and academic achievements obtained within the past seven years at the current professional rank.</w:t>
            </w:r>
          </w:p>
          <w:p w14:paraId="431E94E1" w14:textId="10D994C4" w:rsidR="004B6E80" w:rsidRPr="0075395F" w:rsidRDefault="004B6E80" w:rsidP="00F6565E">
            <w:pPr>
              <w:spacing w:line="0" w:lineRule="atLeast"/>
              <w:ind w:rightChars="50" w:right="120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>The total score of all items in A2 must not exceed 17.5 points.</w:t>
            </w:r>
          </w:p>
        </w:tc>
      </w:tr>
    </w:tbl>
    <w:p w14:paraId="25A0E904" w14:textId="77777777" w:rsidR="00F0118E" w:rsidRPr="0075395F" w:rsidRDefault="00F0118E" w:rsidP="00FB67B5">
      <w:pPr>
        <w:spacing w:line="0" w:lineRule="atLeast"/>
        <w:rPr>
          <w:rFonts w:eastAsia="標楷體"/>
        </w:rPr>
      </w:pPr>
    </w:p>
    <w:p w14:paraId="75B28BC7" w14:textId="02B66578" w:rsidR="00E553E0" w:rsidRPr="0075395F" w:rsidRDefault="00E553E0" w:rsidP="00CA557B">
      <w:pPr>
        <w:spacing w:afterLines="50" w:after="180" w:line="0" w:lineRule="atLeast"/>
        <w:ind w:firstLineChars="100" w:firstLine="240"/>
        <w:rPr>
          <w:rFonts w:eastAsia="標楷體"/>
        </w:rPr>
      </w:pPr>
      <w:r w:rsidRPr="0075395F">
        <w:rPr>
          <w:rFonts w:eastAsia="標楷體"/>
        </w:rPr>
        <w:t xml:space="preserve">(II) Category of </w:t>
      </w:r>
      <w:r w:rsidR="00B63EED" w:rsidRPr="0075395F">
        <w:rPr>
          <w:rFonts w:eastAsia="標楷體"/>
        </w:rPr>
        <w:t>T</w:t>
      </w:r>
      <w:r w:rsidRPr="0075395F">
        <w:rPr>
          <w:rFonts w:eastAsia="標楷體"/>
        </w:rPr>
        <w:t xml:space="preserve">echnology </w:t>
      </w:r>
      <w:r w:rsidR="00B63EED" w:rsidRPr="0075395F">
        <w:rPr>
          <w:rFonts w:eastAsia="標楷體"/>
        </w:rPr>
        <w:t>A</w:t>
      </w:r>
      <w:r w:rsidRPr="0075395F">
        <w:rPr>
          <w:rFonts w:eastAsia="標楷體"/>
        </w:rPr>
        <w:t>pplication: 70% (70 points)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2"/>
        <w:gridCol w:w="4883"/>
      </w:tblGrid>
      <w:tr w:rsidR="0075395F" w:rsidRPr="0075395F" w14:paraId="60DB91D6" w14:textId="77777777" w:rsidTr="00AC13EC">
        <w:trPr>
          <w:cantSplit/>
          <w:jc w:val="center"/>
        </w:trPr>
        <w:tc>
          <w:tcPr>
            <w:tcW w:w="9425" w:type="dxa"/>
            <w:gridSpan w:val="2"/>
          </w:tcPr>
          <w:p w14:paraId="7A81CE7D" w14:textId="48233396" w:rsidR="00E553E0" w:rsidRPr="0075395F" w:rsidRDefault="00E553E0" w:rsidP="000A080D">
            <w:pPr>
              <w:spacing w:before="120" w:after="120"/>
              <w:jc w:val="center"/>
              <w:rPr>
                <w:rFonts w:eastAsia="標楷體"/>
              </w:rPr>
            </w:pPr>
            <w:r w:rsidRPr="0075395F">
              <w:rPr>
                <w:rFonts w:eastAsia="標楷體"/>
                <w:bCs/>
              </w:rPr>
              <w:t xml:space="preserve">A. Industry-academia </w:t>
            </w:r>
            <w:r w:rsidR="00FC4288" w:rsidRPr="0075395F">
              <w:rPr>
                <w:rFonts w:eastAsia="標楷體"/>
                <w:bCs/>
              </w:rPr>
              <w:t>R</w:t>
            </w:r>
            <w:r w:rsidRPr="0075395F">
              <w:rPr>
                <w:rFonts w:eastAsia="標楷體"/>
                <w:bCs/>
              </w:rPr>
              <w:t xml:space="preserve">esearch </w:t>
            </w:r>
            <w:r w:rsidR="00FC4288" w:rsidRPr="0075395F">
              <w:rPr>
                <w:rFonts w:eastAsia="標楷體"/>
                <w:bCs/>
              </w:rPr>
              <w:t>P</w:t>
            </w:r>
            <w:r w:rsidRPr="0075395F">
              <w:rPr>
                <w:rFonts w:eastAsia="標楷體"/>
                <w:bCs/>
              </w:rPr>
              <w:t>erformance (70 points)</w:t>
            </w:r>
          </w:p>
        </w:tc>
      </w:tr>
      <w:tr w:rsidR="0075395F" w:rsidRPr="0075395F" w14:paraId="5FC78176" w14:textId="77777777" w:rsidTr="00AC13EC">
        <w:trPr>
          <w:cantSplit/>
          <w:trHeight w:val="630"/>
          <w:jc w:val="center"/>
        </w:trPr>
        <w:tc>
          <w:tcPr>
            <w:tcW w:w="4542" w:type="dxa"/>
            <w:vAlign w:val="center"/>
          </w:tcPr>
          <w:p w14:paraId="7CB6C78E" w14:textId="77777777" w:rsidR="00E553E0" w:rsidRPr="0075395F" w:rsidRDefault="00E553E0" w:rsidP="000A080D">
            <w:pPr>
              <w:jc w:val="center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>A1. Industry-academia research performance evaluated externally: 28 points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14:paraId="0B12800F" w14:textId="417762C0" w:rsidR="00E553E0" w:rsidRPr="0075395F" w:rsidRDefault="00E553E0" w:rsidP="000A080D">
            <w:pPr>
              <w:spacing w:line="300" w:lineRule="exact"/>
              <w:ind w:leftChars="49" w:left="478" w:rightChars="50" w:right="120" w:hangingChars="150" w:hanging="360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>A2. Research project grants and academic achievements obtained within seven years of the current rank: 42 points</w:t>
            </w:r>
          </w:p>
        </w:tc>
      </w:tr>
      <w:tr w:rsidR="00E553E0" w:rsidRPr="0075395F" w14:paraId="28FC1A44" w14:textId="77777777" w:rsidTr="00AC13EC">
        <w:trPr>
          <w:cantSplit/>
          <w:trHeight w:val="630"/>
          <w:jc w:val="center"/>
        </w:trPr>
        <w:tc>
          <w:tcPr>
            <w:tcW w:w="4542" w:type="dxa"/>
            <w:vAlign w:val="center"/>
          </w:tcPr>
          <w:p w14:paraId="3A7600BF" w14:textId="77777777" w:rsidR="00E553E0" w:rsidRPr="0075395F" w:rsidRDefault="00E553E0" w:rsidP="000A080D">
            <w:pPr>
              <w:jc w:val="center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>External evaluation score: Average score of external evaluation * 0.4 * 0.7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14:paraId="1E12B7E5" w14:textId="77777777" w:rsidR="00F6565E" w:rsidRPr="0075395F" w:rsidRDefault="00F6565E" w:rsidP="00F6565E">
            <w:pPr>
              <w:spacing w:line="0" w:lineRule="atLeast"/>
              <w:ind w:leftChars="12" w:left="29" w:rightChars="50" w:right="120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 xml:space="preserve">The scoring for each item is based on the evaluation criteria outlined in A2 of the </w:t>
            </w:r>
            <w:r w:rsidRPr="0075395F">
              <w:rPr>
                <w:rFonts w:eastAsia="標楷體"/>
                <w:bCs/>
                <w:i/>
              </w:rPr>
              <w:t xml:space="preserve">Rules of Faculty Promotion Evaluation Scoring at National Sun </w:t>
            </w:r>
            <w:proofErr w:type="spellStart"/>
            <w:r w:rsidRPr="0075395F">
              <w:rPr>
                <w:rFonts w:eastAsia="標楷體"/>
                <w:bCs/>
                <w:i/>
              </w:rPr>
              <w:t>Yat-sen</w:t>
            </w:r>
            <w:proofErr w:type="spellEnd"/>
            <w:r w:rsidRPr="0075395F">
              <w:rPr>
                <w:rFonts w:eastAsia="標楷體"/>
                <w:bCs/>
                <w:i/>
              </w:rPr>
              <w:t xml:space="preserve"> University</w:t>
            </w:r>
            <w:r w:rsidRPr="0075395F">
              <w:rPr>
                <w:rFonts w:eastAsia="標楷體"/>
                <w:bCs/>
              </w:rPr>
              <w:t>, as well as the research project grants and academic achievements obtained within the past seven years at the current professional rank.</w:t>
            </w:r>
          </w:p>
          <w:p w14:paraId="2369B2C6" w14:textId="1E4BE4D3" w:rsidR="00E553E0" w:rsidRPr="0075395F" w:rsidRDefault="00F6565E" w:rsidP="00F6565E">
            <w:pPr>
              <w:spacing w:line="300" w:lineRule="exact"/>
              <w:ind w:rightChars="50" w:right="120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>The total score of all items in A2 must not exceed 42 points.</w:t>
            </w:r>
          </w:p>
        </w:tc>
      </w:tr>
    </w:tbl>
    <w:p w14:paraId="4EDEA0F5" w14:textId="77777777" w:rsidR="00413AA6" w:rsidRPr="0075395F" w:rsidRDefault="00413AA6" w:rsidP="00FB67B5">
      <w:pPr>
        <w:spacing w:line="0" w:lineRule="atLeast"/>
        <w:rPr>
          <w:rFonts w:eastAsia="標楷體"/>
        </w:rPr>
      </w:pPr>
    </w:p>
    <w:p w14:paraId="25AEF026" w14:textId="68A10F2C" w:rsidR="002846E3" w:rsidRPr="0075395F" w:rsidRDefault="00F6565E" w:rsidP="00CA557B">
      <w:pPr>
        <w:spacing w:afterLines="50" w:after="180" w:line="0" w:lineRule="atLeast"/>
        <w:ind w:firstLineChars="100" w:firstLine="240"/>
        <w:rPr>
          <w:rFonts w:eastAsia="標楷體"/>
        </w:rPr>
      </w:pPr>
      <w:r w:rsidRPr="0075395F">
        <w:rPr>
          <w:rFonts w:eastAsia="標楷體"/>
        </w:rPr>
        <w:t xml:space="preserve">(III) Category of </w:t>
      </w:r>
      <w:r w:rsidR="00B63EED" w:rsidRPr="0075395F">
        <w:rPr>
          <w:rFonts w:eastAsia="標楷體"/>
        </w:rPr>
        <w:t>T</w:t>
      </w:r>
      <w:r w:rsidRPr="0075395F">
        <w:rPr>
          <w:rFonts w:eastAsia="標楷體"/>
        </w:rPr>
        <w:t xml:space="preserve">eaching </w:t>
      </w:r>
      <w:r w:rsidR="00B63EED" w:rsidRPr="0075395F">
        <w:rPr>
          <w:rFonts w:eastAsia="標楷體"/>
        </w:rPr>
        <w:t>R</w:t>
      </w:r>
      <w:r w:rsidRPr="0075395F">
        <w:rPr>
          <w:rFonts w:eastAsia="標楷體"/>
        </w:rPr>
        <w:t>esearch: 60% (60 points)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4678"/>
      </w:tblGrid>
      <w:tr w:rsidR="0075395F" w:rsidRPr="0075395F" w14:paraId="4D3B5707" w14:textId="77777777" w:rsidTr="000A080D">
        <w:trPr>
          <w:cantSplit/>
          <w:jc w:val="center"/>
        </w:trPr>
        <w:tc>
          <w:tcPr>
            <w:tcW w:w="9209" w:type="dxa"/>
            <w:gridSpan w:val="2"/>
          </w:tcPr>
          <w:p w14:paraId="13B977F3" w14:textId="4842C229" w:rsidR="00F6565E" w:rsidRPr="0075395F" w:rsidRDefault="00F6565E" w:rsidP="000A080D">
            <w:pPr>
              <w:spacing w:before="120" w:after="120"/>
              <w:jc w:val="center"/>
              <w:rPr>
                <w:rFonts w:eastAsia="標楷體"/>
              </w:rPr>
            </w:pPr>
            <w:r w:rsidRPr="0075395F">
              <w:rPr>
                <w:rFonts w:eastAsia="標楷體"/>
                <w:bCs/>
              </w:rPr>
              <w:t xml:space="preserve">A. Industry-academia </w:t>
            </w:r>
            <w:r w:rsidR="00FC4288" w:rsidRPr="0075395F">
              <w:rPr>
                <w:rFonts w:eastAsia="標楷體"/>
                <w:bCs/>
              </w:rPr>
              <w:t>R</w:t>
            </w:r>
            <w:r w:rsidRPr="0075395F">
              <w:rPr>
                <w:rFonts w:eastAsia="標楷體"/>
                <w:bCs/>
              </w:rPr>
              <w:t xml:space="preserve">esearch </w:t>
            </w:r>
            <w:r w:rsidR="00FC4288" w:rsidRPr="0075395F">
              <w:rPr>
                <w:rFonts w:eastAsia="標楷體"/>
                <w:bCs/>
              </w:rPr>
              <w:t>P</w:t>
            </w:r>
            <w:r w:rsidRPr="0075395F">
              <w:rPr>
                <w:rFonts w:eastAsia="標楷體"/>
                <w:bCs/>
              </w:rPr>
              <w:t>erformance (60 points)</w:t>
            </w:r>
          </w:p>
        </w:tc>
      </w:tr>
      <w:tr w:rsidR="0075395F" w:rsidRPr="0075395F" w14:paraId="06AFD186" w14:textId="77777777" w:rsidTr="000A080D">
        <w:trPr>
          <w:cantSplit/>
          <w:trHeight w:val="630"/>
          <w:jc w:val="center"/>
        </w:trPr>
        <w:tc>
          <w:tcPr>
            <w:tcW w:w="4531" w:type="dxa"/>
            <w:vAlign w:val="center"/>
          </w:tcPr>
          <w:p w14:paraId="5E9F35EC" w14:textId="77777777" w:rsidR="00F6565E" w:rsidRPr="0075395F" w:rsidRDefault="00F6565E" w:rsidP="00F6565E">
            <w:pPr>
              <w:jc w:val="center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>A1. Industry-academia research performance evaluated externally: 36 points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CE48ADC" w14:textId="76DDA158" w:rsidR="00F6565E" w:rsidRPr="0075395F" w:rsidRDefault="00F6565E" w:rsidP="00F6565E">
            <w:pPr>
              <w:spacing w:line="300" w:lineRule="exact"/>
              <w:ind w:leftChars="49" w:left="478" w:rightChars="50" w:right="120" w:hangingChars="150" w:hanging="360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>A2. Research project grants and academic achievements obtained within seven years of the current rank: 24 points</w:t>
            </w:r>
          </w:p>
        </w:tc>
      </w:tr>
      <w:tr w:rsidR="00F6565E" w:rsidRPr="0075395F" w14:paraId="3840644A" w14:textId="77777777" w:rsidTr="00F6565E">
        <w:trPr>
          <w:cantSplit/>
          <w:trHeight w:val="70"/>
          <w:jc w:val="center"/>
        </w:trPr>
        <w:tc>
          <w:tcPr>
            <w:tcW w:w="4531" w:type="dxa"/>
            <w:vAlign w:val="center"/>
          </w:tcPr>
          <w:p w14:paraId="4EBBDFF2" w14:textId="77777777" w:rsidR="00F6565E" w:rsidRPr="0075395F" w:rsidRDefault="00F6565E" w:rsidP="00F6565E">
            <w:pPr>
              <w:jc w:val="center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>External evaluation score: Average score of external evaluation * 0.6 * 0.6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59C5E20" w14:textId="77777777" w:rsidR="00F6565E" w:rsidRPr="0075395F" w:rsidRDefault="00F6565E" w:rsidP="00F6565E">
            <w:pPr>
              <w:spacing w:line="0" w:lineRule="atLeast"/>
              <w:ind w:leftChars="12" w:left="29" w:rightChars="50" w:right="120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>The scoring for each item is based on the evaluation criteria outlined in A2 of the</w:t>
            </w:r>
            <w:r w:rsidRPr="0075395F">
              <w:rPr>
                <w:rFonts w:eastAsia="標楷體"/>
                <w:bCs/>
                <w:i/>
              </w:rPr>
              <w:t xml:space="preserve"> Rules of Faculty Promotion Evaluation Scoring at National Sun </w:t>
            </w:r>
            <w:proofErr w:type="spellStart"/>
            <w:r w:rsidRPr="0075395F">
              <w:rPr>
                <w:rFonts w:eastAsia="標楷體"/>
                <w:bCs/>
                <w:i/>
              </w:rPr>
              <w:t>Yat-sen</w:t>
            </w:r>
            <w:proofErr w:type="spellEnd"/>
            <w:r w:rsidRPr="0075395F">
              <w:rPr>
                <w:rFonts w:eastAsia="標楷體"/>
                <w:bCs/>
                <w:i/>
              </w:rPr>
              <w:t xml:space="preserve"> University</w:t>
            </w:r>
            <w:r w:rsidRPr="0075395F">
              <w:rPr>
                <w:rFonts w:eastAsia="標楷體"/>
                <w:bCs/>
              </w:rPr>
              <w:t>, as well as the research project grants and academic achievements obtained within the past seven years at the current professional rank.</w:t>
            </w:r>
          </w:p>
          <w:p w14:paraId="2DCD4E44" w14:textId="6C53C2A6" w:rsidR="00F6565E" w:rsidRPr="0075395F" w:rsidRDefault="00F6565E" w:rsidP="00F6565E">
            <w:pPr>
              <w:spacing w:line="300" w:lineRule="exact"/>
              <w:ind w:leftChars="12" w:left="29" w:rightChars="50" w:right="120"/>
              <w:rPr>
                <w:rFonts w:eastAsia="標楷體"/>
                <w:bCs/>
              </w:rPr>
            </w:pPr>
            <w:r w:rsidRPr="0075395F">
              <w:rPr>
                <w:rFonts w:eastAsia="標楷體"/>
                <w:bCs/>
              </w:rPr>
              <w:t>The total score of all items in A2 must not exceed 24 points.</w:t>
            </w:r>
          </w:p>
        </w:tc>
      </w:tr>
    </w:tbl>
    <w:p w14:paraId="736A6B8B" w14:textId="77777777" w:rsidR="00DD0CDB" w:rsidRPr="0075395F" w:rsidRDefault="00DD0CDB" w:rsidP="00FB67B5">
      <w:pPr>
        <w:spacing w:line="0" w:lineRule="atLeast"/>
        <w:rPr>
          <w:rFonts w:eastAsia="標楷體"/>
        </w:rPr>
      </w:pPr>
    </w:p>
    <w:p w14:paraId="0931FA59" w14:textId="79E33B3B" w:rsidR="00AD6448" w:rsidRPr="0075395F" w:rsidRDefault="00C40651" w:rsidP="00FB67B5">
      <w:pPr>
        <w:pStyle w:val="ae"/>
        <w:numPr>
          <w:ilvl w:val="0"/>
          <w:numId w:val="11"/>
        </w:numPr>
        <w:spacing w:afterLines="50" w:after="180" w:line="0" w:lineRule="atLeast"/>
        <w:ind w:leftChars="0"/>
        <w:jc w:val="both"/>
        <w:rPr>
          <w:rFonts w:eastAsia="標楷體"/>
        </w:rPr>
      </w:pPr>
      <w:r w:rsidRPr="0075395F">
        <w:rPr>
          <w:rFonts w:eastAsia="標楷體"/>
        </w:rPr>
        <w:t>Teaching Performance</w:t>
      </w:r>
    </w:p>
    <w:p w14:paraId="362B56C1" w14:textId="441F6DF2" w:rsidR="00F0118E" w:rsidRPr="0075395F" w:rsidRDefault="000145B4" w:rsidP="00614BB8">
      <w:pPr>
        <w:pStyle w:val="ae"/>
        <w:spacing w:afterLines="50" w:after="180" w:line="0" w:lineRule="atLeast"/>
        <w:ind w:leftChars="0"/>
        <w:jc w:val="both"/>
        <w:rPr>
          <w:rFonts w:eastAsia="標楷體"/>
        </w:rPr>
      </w:pPr>
      <w:r w:rsidRPr="0075395F">
        <w:rPr>
          <w:rFonts w:eastAsia="標楷體"/>
        </w:rPr>
        <w:t>C</w:t>
      </w:r>
      <w:r w:rsidRPr="0075395F">
        <w:rPr>
          <w:rFonts w:eastAsia="標楷體"/>
          <w:lang w:eastAsia="zh-HK"/>
        </w:rPr>
        <w:t xml:space="preserve">ategory of general research and technology application </w:t>
      </w:r>
      <w:r w:rsidR="006E7723" w:rsidRPr="0075395F">
        <w:rPr>
          <w:rFonts w:eastAsia="標楷體"/>
          <w:lang w:eastAsia="zh-HK"/>
        </w:rPr>
        <w:t>account</w:t>
      </w:r>
      <w:r w:rsidR="00FC4288" w:rsidRPr="0075395F">
        <w:rPr>
          <w:rFonts w:eastAsia="標楷體"/>
          <w:lang w:eastAsia="zh-HK"/>
        </w:rPr>
        <w:t>s</w:t>
      </w:r>
      <w:r w:rsidR="006E7723" w:rsidRPr="0075395F">
        <w:rPr>
          <w:rFonts w:eastAsia="標楷體"/>
          <w:lang w:eastAsia="zh-HK"/>
        </w:rPr>
        <w:t xml:space="preserve"> for 20% (20 points)</w:t>
      </w:r>
      <w:r w:rsidR="006E7723" w:rsidRPr="0075395F">
        <w:rPr>
          <w:rFonts w:eastAsia="標楷體"/>
        </w:rPr>
        <w:t>, Category of teaching research accounts for 30% (30 points).</w:t>
      </w:r>
    </w:p>
    <w:p w14:paraId="5DFF11E3" w14:textId="189C3053" w:rsidR="006E7723" w:rsidRPr="0075395F" w:rsidRDefault="006E7723" w:rsidP="00614BB8">
      <w:pPr>
        <w:pStyle w:val="ae"/>
        <w:spacing w:afterLines="50" w:after="180" w:line="0" w:lineRule="atLeast"/>
        <w:ind w:leftChars="0"/>
        <w:jc w:val="both"/>
        <w:rPr>
          <w:rFonts w:eastAsia="標楷體"/>
        </w:rPr>
      </w:pPr>
      <w:r w:rsidRPr="0075395F">
        <w:rPr>
          <w:rFonts w:eastAsia="標楷體"/>
        </w:rPr>
        <w:t xml:space="preserve">The scoring is based on the evaluation criteria for teaching performance outlined in the </w:t>
      </w:r>
      <w:r w:rsidRPr="0075395F">
        <w:rPr>
          <w:rFonts w:eastAsia="標楷體"/>
          <w:i/>
        </w:rPr>
        <w:t xml:space="preserve">Rules of </w:t>
      </w:r>
      <w:r w:rsidRPr="0075395F">
        <w:rPr>
          <w:rFonts w:eastAsia="標楷體"/>
          <w:i/>
        </w:rPr>
        <w:lastRenderedPageBreak/>
        <w:t xml:space="preserve">Faculty Promotion Evaluation Scoring at National Sun </w:t>
      </w:r>
      <w:proofErr w:type="spellStart"/>
      <w:r w:rsidRPr="0075395F">
        <w:rPr>
          <w:rFonts w:eastAsia="標楷體"/>
          <w:i/>
        </w:rPr>
        <w:t>Yat-sen</w:t>
      </w:r>
      <w:proofErr w:type="spellEnd"/>
      <w:r w:rsidRPr="0075395F">
        <w:rPr>
          <w:rFonts w:eastAsia="標楷體"/>
          <w:i/>
        </w:rPr>
        <w:t xml:space="preserve"> University</w:t>
      </w:r>
      <w:r w:rsidRPr="0075395F">
        <w:rPr>
          <w:rFonts w:eastAsia="標楷體"/>
        </w:rPr>
        <w:t>.</w:t>
      </w:r>
    </w:p>
    <w:p w14:paraId="6C336A3B" w14:textId="23F86BB5" w:rsidR="006E7723" w:rsidRPr="0075395F" w:rsidRDefault="006E7723" w:rsidP="006E7723">
      <w:pPr>
        <w:pStyle w:val="ae"/>
        <w:numPr>
          <w:ilvl w:val="0"/>
          <w:numId w:val="11"/>
        </w:numPr>
        <w:spacing w:afterLines="50" w:after="180" w:line="0" w:lineRule="atLeast"/>
        <w:ind w:leftChars="0"/>
        <w:jc w:val="both"/>
        <w:rPr>
          <w:rFonts w:eastAsia="標楷體"/>
        </w:rPr>
      </w:pPr>
      <w:r w:rsidRPr="0075395F">
        <w:rPr>
          <w:rFonts w:eastAsia="標楷體"/>
        </w:rPr>
        <w:t>Service Performance10</w:t>
      </w:r>
      <w:proofErr w:type="gramStart"/>
      <w:r w:rsidRPr="0075395F">
        <w:rPr>
          <w:rFonts w:eastAsia="標楷體"/>
        </w:rPr>
        <w:t>%(</w:t>
      </w:r>
      <w:proofErr w:type="gramEnd"/>
      <w:r w:rsidRPr="0075395F">
        <w:rPr>
          <w:rFonts w:eastAsia="標楷體"/>
        </w:rPr>
        <w:t>10</w:t>
      </w:r>
      <w:r w:rsidR="00141057" w:rsidRPr="0075395F">
        <w:rPr>
          <w:rFonts w:eastAsia="標楷體"/>
        </w:rPr>
        <w:t xml:space="preserve"> p</w:t>
      </w:r>
      <w:r w:rsidRPr="0075395F">
        <w:rPr>
          <w:rFonts w:eastAsia="標楷體"/>
        </w:rPr>
        <w:t>oints)</w:t>
      </w:r>
    </w:p>
    <w:p w14:paraId="092A1B1F" w14:textId="6A9A3943" w:rsidR="006E7723" w:rsidRPr="0075395F" w:rsidRDefault="006E7723" w:rsidP="002E5BD9">
      <w:pPr>
        <w:ind w:leftChars="177" w:left="708" w:hangingChars="118" w:hanging="283"/>
      </w:pPr>
      <w:r w:rsidRPr="0075395F">
        <w:t xml:space="preserve">(I) Service performance evaluated by </w:t>
      </w:r>
      <w:r w:rsidR="00FC4288" w:rsidRPr="0075395F">
        <w:t xml:space="preserve">the department/institute/master’s program </w:t>
      </w:r>
      <w:r w:rsidRPr="0075395F">
        <w:t>faculty evaluation committees * 80%</w:t>
      </w:r>
    </w:p>
    <w:p w14:paraId="580FA4B8" w14:textId="7674BC38" w:rsidR="006E7723" w:rsidRPr="0075395F" w:rsidRDefault="006E7723" w:rsidP="00E47828">
      <w:pPr>
        <w:ind w:firstLineChars="177" w:firstLine="425"/>
        <w:rPr>
          <w:rFonts w:eastAsia="標楷體"/>
        </w:rPr>
      </w:pPr>
      <w:r w:rsidRPr="0075395F">
        <w:rPr>
          <w:rFonts w:eastAsia="標楷體"/>
        </w:rPr>
        <w:t>(II) Extra points (maximum of 2 points)</w:t>
      </w:r>
    </w:p>
    <w:p w14:paraId="7765975E" w14:textId="4E91F6EC" w:rsidR="006E7723" w:rsidRPr="0075395F" w:rsidRDefault="006E7723" w:rsidP="00536738">
      <w:pPr>
        <w:ind w:leftChars="355" w:left="1133" w:hangingChars="117" w:hanging="281"/>
        <w:rPr>
          <w:rFonts w:eastAsia="標楷體"/>
        </w:rPr>
      </w:pPr>
      <w:r w:rsidRPr="0075395F">
        <w:rPr>
          <w:rFonts w:eastAsia="標楷體"/>
        </w:rPr>
        <w:t xml:space="preserve">1. 0.8 points will be awarded for each </w:t>
      </w:r>
      <w:r w:rsidR="00536738" w:rsidRPr="0075395F">
        <w:rPr>
          <w:rFonts w:eastAsia="標楷體"/>
        </w:rPr>
        <w:t xml:space="preserve">College Outstanding </w:t>
      </w:r>
      <w:proofErr w:type="spellStart"/>
      <w:r w:rsidR="00536738" w:rsidRPr="0075395F">
        <w:rPr>
          <w:rFonts w:eastAsia="標楷體"/>
        </w:rPr>
        <w:t>Hoomroon</w:t>
      </w:r>
      <w:proofErr w:type="spellEnd"/>
      <w:r w:rsidRPr="0075395F">
        <w:rPr>
          <w:rFonts w:eastAsia="標楷體"/>
        </w:rPr>
        <w:t xml:space="preserve"> Teacher Award received</w:t>
      </w:r>
      <w:r w:rsidR="00536738" w:rsidRPr="0075395F">
        <w:rPr>
          <w:rFonts w:eastAsia="標楷體" w:hint="eastAsia"/>
        </w:rPr>
        <w:t>.</w:t>
      </w:r>
    </w:p>
    <w:p w14:paraId="1B0CA1AB" w14:textId="77777777" w:rsidR="00A12C3B" w:rsidRPr="0075395F" w:rsidRDefault="006E7723" w:rsidP="002E5BD9">
      <w:pPr>
        <w:ind w:leftChars="377" w:left="1145" w:hangingChars="100" w:hanging="240"/>
        <w:rPr>
          <w:rFonts w:eastAsia="標楷體"/>
        </w:rPr>
      </w:pPr>
      <w:r w:rsidRPr="0075395F">
        <w:rPr>
          <w:rFonts w:eastAsia="標楷體"/>
        </w:rPr>
        <w:t>2. 0.4 points will be awarded for each occasion of</w:t>
      </w:r>
      <w:r w:rsidR="00A12C3B" w:rsidRPr="0075395F">
        <w:t xml:space="preserve"> </w:t>
      </w:r>
      <w:r w:rsidR="00A12C3B" w:rsidRPr="0075395F">
        <w:rPr>
          <w:rFonts w:eastAsia="標楷體"/>
        </w:rPr>
        <w:t>serving as the College's representative for international talent or student recruitment.</w:t>
      </w:r>
    </w:p>
    <w:p w14:paraId="4BA07E85" w14:textId="77777777" w:rsidR="00A12C3B" w:rsidRPr="0075395F" w:rsidRDefault="006E7723" w:rsidP="002E5BD9">
      <w:pPr>
        <w:ind w:leftChars="377" w:left="1145" w:hangingChars="100" w:hanging="240"/>
        <w:rPr>
          <w:rFonts w:eastAsia="標楷體"/>
        </w:rPr>
      </w:pPr>
      <w:r w:rsidRPr="0075395F">
        <w:rPr>
          <w:rFonts w:eastAsia="標楷體"/>
        </w:rPr>
        <w:t>3. 0.2 points will be awarded for each occasion of</w:t>
      </w:r>
      <w:r w:rsidR="00A12C3B" w:rsidRPr="0075395F">
        <w:t xml:space="preserve"> </w:t>
      </w:r>
      <w:r w:rsidR="00A12C3B" w:rsidRPr="0075395F">
        <w:rPr>
          <w:rFonts w:eastAsia="標楷體"/>
        </w:rPr>
        <w:t>serving as the College’s representative for domestic student recruitment.</w:t>
      </w:r>
    </w:p>
    <w:p w14:paraId="40D6B685" w14:textId="0EF76518" w:rsidR="006E7723" w:rsidRPr="0075395F" w:rsidRDefault="006E7723" w:rsidP="002E5BD9">
      <w:pPr>
        <w:ind w:leftChars="377" w:left="1145" w:hangingChars="100" w:hanging="240"/>
        <w:rPr>
          <w:rFonts w:eastAsia="標楷體"/>
        </w:rPr>
      </w:pPr>
      <w:r w:rsidRPr="0075395F">
        <w:rPr>
          <w:rFonts w:eastAsia="標楷體"/>
        </w:rPr>
        <w:t>4.</w:t>
      </w:r>
      <w:r w:rsidR="00A12C3B" w:rsidRPr="0075395F">
        <w:t xml:space="preserve"> </w:t>
      </w:r>
      <w:r w:rsidR="00A12C3B" w:rsidRPr="0075395F">
        <w:rPr>
          <w:rFonts w:eastAsia="標楷體"/>
        </w:rPr>
        <w:t>0.4 points will be awarded for serving as a member of the task force for the College’s All-Topic Competition and Exhibition; 0.3 points will be awarded for supervising students who participate in the College’s All-Topic Competition and Exhibition.</w:t>
      </w:r>
    </w:p>
    <w:p w14:paraId="67882D8E" w14:textId="77777777" w:rsidR="00A12C3B" w:rsidRPr="0075395F" w:rsidRDefault="006E7723" w:rsidP="002E5BD9">
      <w:pPr>
        <w:ind w:leftChars="377" w:left="1145" w:hangingChars="100" w:hanging="240"/>
        <w:rPr>
          <w:rFonts w:eastAsia="標楷體"/>
        </w:rPr>
      </w:pPr>
      <w:r w:rsidRPr="0075395F">
        <w:rPr>
          <w:rFonts w:eastAsia="標楷體"/>
        </w:rPr>
        <w:t>5.</w:t>
      </w:r>
      <w:r w:rsidR="00A12C3B" w:rsidRPr="0075395F">
        <w:rPr>
          <w:rFonts w:eastAsia="標楷體"/>
        </w:rPr>
        <w:t xml:space="preserve"> 0.1 points will be awarded for each occasion of participating or assisting in activities held by the College (must not be double-counted with item 2-2 to item 2-4).</w:t>
      </w:r>
    </w:p>
    <w:p w14:paraId="2A68EE84" w14:textId="1BB00288" w:rsidR="006E7723" w:rsidRPr="0075395F" w:rsidRDefault="006E7723" w:rsidP="00FC4288">
      <w:pPr>
        <w:ind w:leftChars="377" w:left="1145" w:hangingChars="100" w:hanging="240"/>
        <w:rPr>
          <w:rFonts w:eastAsia="標楷體"/>
        </w:rPr>
      </w:pPr>
      <w:r w:rsidRPr="0075395F">
        <w:rPr>
          <w:rFonts w:eastAsia="標楷體"/>
        </w:rPr>
        <w:t>6.</w:t>
      </w:r>
      <w:r w:rsidR="00A12C3B" w:rsidRPr="0075395F">
        <w:rPr>
          <w:rFonts w:eastAsia="標楷體"/>
        </w:rPr>
        <w:t xml:space="preserve"> 0.2 points will be awarded for serving as a representative in university-level meetings on behalf of the College or in college-level meetings for one academic year. If the service is less than one academic year, it will be calculated proportionally.</w:t>
      </w:r>
    </w:p>
    <w:p w14:paraId="068A7F57" w14:textId="003072D8" w:rsidR="00AC13EC" w:rsidRPr="0075395F" w:rsidRDefault="006E7723" w:rsidP="00FC4288">
      <w:pPr>
        <w:spacing w:afterLines="50" w:after="180"/>
        <w:ind w:left="240" w:hangingChars="100" w:hanging="240"/>
        <w:jc w:val="both"/>
        <w:rPr>
          <w:rFonts w:eastAsia="標楷體"/>
        </w:rPr>
      </w:pPr>
      <w:r w:rsidRPr="0075395F">
        <w:rPr>
          <w:rFonts w:eastAsia="標楷體"/>
        </w:rPr>
        <w:t xml:space="preserve">V. Applicants who achieve a total score of 70 </w:t>
      </w:r>
      <w:r w:rsidR="00141057" w:rsidRPr="0075395F">
        <w:rPr>
          <w:rFonts w:eastAsia="標楷體"/>
        </w:rPr>
        <w:t xml:space="preserve">points </w:t>
      </w:r>
      <w:r w:rsidRPr="0075395F">
        <w:rPr>
          <w:rFonts w:eastAsia="標楷體"/>
        </w:rPr>
        <w:t>or above, which is calculated by multiplying the score of their aforementioned industry-academia research, teaching, and service performance by 90% and then adding it to the score given by the College Faculty Evaluation Committee members based on the overall performance of the applicants (0-10 points), are considered as having passing the promotion evaluation. The applicants may be invited to attend meetings of the College Faculty Evaluation Committee</w:t>
      </w:r>
      <w:r w:rsidR="0029068C" w:rsidRPr="0075395F">
        <w:t xml:space="preserve"> for explanatory information</w:t>
      </w:r>
      <w:r w:rsidRPr="0075395F">
        <w:rPr>
          <w:rFonts w:eastAsia="標楷體"/>
        </w:rPr>
        <w:t>.</w:t>
      </w:r>
    </w:p>
    <w:p w14:paraId="3896F918" w14:textId="2795E4D1" w:rsidR="006E7723" w:rsidRPr="00016292" w:rsidRDefault="006E7723" w:rsidP="00BF240A">
      <w:pPr>
        <w:spacing w:afterLines="50" w:after="180"/>
        <w:ind w:left="480" w:hangingChars="200" w:hanging="480"/>
        <w:jc w:val="both"/>
        <w:rPr>
          <w:rFonts w:eastAsia="標楷體"/>
          <w:color w:val="000000" w:themeColor="text1"/>
        </w:rPr>
      </w:pPr>
      <w:r w:rsidRPr="0075395F">
        <w:rPr>
          <w:rFonts w:eastAsia="標楷體"/>
        </w:rPr>
        <w:t xml:space="preserve">VI. The Rules have been passed by the </w:t>
      </w:r>
      <w:r w:rsidR="00B63EED" w:rsidRPr="0075395F">
        <w:rPr>
          <w:rFonts w:eastAsia="標楷體"/>
        </w:rPr>
        <w:t xml:space="preserve">College </w:t>
      </w:r>
      <w:r w:rsidRPr="0075395F">
        <w:rPr>
          <w:rFonts w:eastAsia="標楷體"/>
        </w:rPr>
        <w:t xml:space="preserve">Faculty Evaluation Committee and the </w:t>
      </w:r>
      <w:r w:rsidR="00986C10" w:rsidRPr="0075395F">
        <w:rPr>
          <w:rFonts w:eastAsia="標楷體"/>
        </w:rPr>
        <w:t xml:space="preserve">University </w:t>
      </w:r>
      <w:r w:rsidRPr="0075395F">
        <w:rPr>
          <w:rFonts w:eastAsia="標楷體"/>
        </w:rPr>
        <w:t xml:space="preserve">Faculty Evaluation Committee and then submitted to the President for approval of implementation. The same procedure shall apply to all </w:t>
      </w:r>
      <w:r w:rsidRPr="00016292">
        <w:rPr>
          <w:rFonts w:eastAsia="標楷體"/>
          <w:color w:val="000000" w:themeColor="text1"/>
        </w:rPr>
        <w:t>amendments to</w:t>
      </w:r>
      <w:bookmarkStart w:id="2" w:name="_GoBack"/>
      <w:r w:rsidRPr="00D54ABA">
        <w:rPr>
          <w:rFonts w:eastAsia="標楷體"/>
        </w:rPr>
        <w:t xml:space="preserve"> the </w:t>
      </w:r>
      <w:r w:rsidR="00FC4288" w:rsidRPr="00D54ABA">
        <w:rPr>
          <w:rFonts w:eastAsia="標楷體"/>
        </w:rPr>
        <w:t>Rules</w:t>
      </w:r>
      <w:r w:rsidRPr="00D54ABA">
        <w:rPr>
          <w:rFonts w:eastAsia="標楷體"/>
        </w:rPr>
        <w:t>.</w:t>
      </w:r>
      <w:bookmarkEnd w:id="2"/>
    </w:p>
    <w:sectPr w:rsidR="006E7723" w:rsidRPr="00016292" w:rsidSect="00B461B1">
      <w:footerReference w:type="default" r:id="rId8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979E" w14:textId="77777777" w:rsidR="00752799" w:rsidRDefault="00752799" w:rsidP="007D62D6">
      <w:r>
        <w:separator/>
      </w:r>
    </w:p>
  </w:endnote>
  <w:endnote w:type="continuationSeparator" w:id="0">
    <w:p w14:paraId="525877EC" w14:textId="77777777" w:rsidR="00752799" w:rsidRDefault="00752799" w:rsidP="007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E3C0" w14:textId="77777777" w:rsidR="00183B6E" w:rsidRDefault="00183B6E" w:rsidP="008273AD">
    <w:pPr>
      <w:pStyle w:val="a5"/>
      <w:jc w:val="center"/>
      <w:rPr>
        <w:sz w:val="22"/>
        <w:szCs w:val="22"/>
      </w:rPr>
    </w:pPr>
  </w:p>
  <w:p w14:paraId="28249E2A" w14:textId="77777777" w:rsidR="00183B6E" w:rsidRPr="00183B6E" w:rsidRDefault="00183B6E" w:rsidP="008273AD">
    <w:pPr>
      <w:pStyle w:val="a5"/>
      <w:jc w:val="center"/>
      <w:rPr>
        <w:color w:val="0070C0"/>
        <w:sz w:val="22"/>
        <w:szCs w:val="22"/>
      </w:rPr>
    </w:pPr>
  </w:p>
  <w:p w14:paraId="669BCB89" w14:textId="4CC1213A" w:rsidR="003E2930" w:rsidRPr="00183B6E" w:rsidRDefault="003E2930" w:rsidP="00183B6E">
    <w:pPr>
      <w:pStyle w:val="a5"/>
      <w:rPr>
        <w:color w:val="0070C0"/>
        <w:sz w:val="22"/>
        <w:szCs w:val="22"/>
      </w:rPr>
    </w:pPr>
    <w:r w:rsidRPr="00183B6E">
      <w:rPr>
        <w:rFonts w:hint="eastAsia"/>
        <w:color w:val="0070C0"/>
        <w:sz w:val="22"/>
        <w:szCs w:val="22"/>
      </w:rPr>
      <w:t>Above</w:t>
    </w:r>
    <w:r w:rsidR="005C2750" w:rsidRPr="00183B6E">
      <w:rPr>
        <w:color w:val="0070C0"/>
        <w:sz w:val="22"/>
        <w:szCs w:val="22"/>
      </w:rPr>
      <w:t xml:space="preserve"> </w:t>
    </w:r>
    <w:r w:rsidR="005C2750" w:rsidRPr="00183B6E">
      <w:rPr>
        <w:rFonts w:eastAsia="標楷體"/>
        <w:color w:val="0070C0"/>
        <w:sz w:val="22"/>
        <w:szCs w:val="22"/>
      </w:rPr>
      <w:t>guidelines</w:t>
    </w:r>
    <w:r w:rsidR="005C2750" w:rsidRPr="00183B6E">
      <w:rPr>
        <w:rFonts w:hint="eastAsia"/>
        <w:color w:val="0070C0"/>
        <w:sz w:val="22"/>
        <w:szCs w:val="22"/>
      </w:rPr>
      <w:t xml:space="preserve"> </w:t>
    </w:r>
    <w:r w:rsidRPr="00183B6E">
      <w:rPr>
        <w:rFonts w:hint="eastAsia"/>
        <w:color w:val="0070C0"/>
        <w:sz w:val="22"/>
        <w:szCs w:val="22"/>
      </w:rPr>
      <w:t>were translated from the original Chinese. In the event of any discrepancies between the two versions, the Chinese always takes precedence.</w:t>
    </w:r>
  </w:p>
  <w:p w14:paraId="2D3DA224" w14:textId="4194054A" w:rsidR="00D53EF8" w:rsidRPr="003E2930" w:rsidRDefault="00D53EF8" w:rsidP="00D53EF8">
    <w:pPr>
      <w:pStyle w:val="a5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27EFF" w14:textId="77777777" w:rsidR="00752799" w:rsidRDefault="00752799" w:rsidP="007D62D6">
      <w:r>
        <w:separator/>
      </w:r>
    </w:p>
  </w:footnote>
  <w:footnote w:type="continuationSeparator" w:id="0">
    <w:p w14:paraId="234707C1" w14:textId="77777777" w:rsidR="00752799" w:rsidRDefault="00752799" w:rsidP="007D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637"/>
    <w:multiLevelType w:val="hybridMultilevel"/>
    <w:tmpl w:val="00C4C426"/>
    <w:lvl w:ilvl="0" w:tplc="0409001B">
      <w:start w:val="1"/>
      <w:numFmt w:val="lowerRoman"/>
      <w:lvlText w:val="%1."/>
      <w:lvlJc w:val="right"/>
      <w:pPr>
        <w:ind w:left="2292" w:hanging="480"/>
      </w:pPr>
    </w:lvl>
    <w:lvl w:ilvl="1" w:tplc="04090019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1" w15:restartNumberingAfterBreak="0">
    <w:nsid w:val="119E00B8"/>
    <w:multiLevelType w:val="hybridMultilevel"/>
    <w:tmpl w:val="0DC6DE58"/>
    <w:lvl w:ilvl="0" w:tplc="07C216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6C3945"/>
    <w:multiLevelType w:val="hybridMultilevel"/>
    <w:tmpl w:val="84DA2472"/>
    <w:lvl w:ilvl="0" w:tplc="E13C79BA">
      <w:start w:val="1"/>
      <w:numFmt w:val="decimal"/>
      <w:lvlText w:val="(%1)"/>
      <w:lvlJc w:val="left"/>
      <w:pPr>
        <w:ind w:left="16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3" w15:restartNumberingAfterBreak="0">
    <w:nsid w:val="276054BB"/>
    <w:multiLevelType w:val="hybridMultilevel"/>
    <w:tmpl w:val="9CDE93B6"/>
    <w:lvl w:ilvl="0" w:tplc="E4DA3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3C0C44"/>
    <w:multiLevelType w:val="hybridMultilevel"/>
    <w:tmpl w:val="856A9FF4"/>
    <w:lvl w:ilvl="0" w:tplc="5172F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8159E7"/>
    <w:multiLevelType w:val="hybridMultilevel"/>
    <w:tmpl w:val="9902738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80107F8"/>
    <w:multiLevelType w:val="hybridMultilevel"/>
    <w:tmpl w:val="A5705A2A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31C2E9C"/>
    <w:multiLevelType w:val="hybridMultilevel"/>
    <w:tmpl w:val="38A809D4"/>
    <w:lvl w:ilvl="0" w:tplc="E13C79B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4B36DC4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971FFB"/>
    <w:multiLevelType w:val="hybridMultilevel"/>
    <w:tmpl w:val="4B58DC22"/>
    <w:lvl w:ilvl="0" w:tplc="E13C79BA">
      <w:start w:val="1"/>
      <w:numFmt w:val="decimal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9E35A1"/>
    <w:multiLevelType w:val="hybridMultilevel"/>
    <w:tmpl w:val="417EF688"/>
    <w:lvl w:ilvl="0" w:tplc="E7868FF6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F67BDF"/>
    <w:multiLevelType w:val="hybridMultilevel"/>
    <w:tmpl w:val="38A809D4"/>
    <w:lvl w:ilvl="0" w:tplc="E13C79B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4B36DC4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255313"/>
    <w:multiLevelType w:val="hybridMultilevel"/>
    <w:tmpl w:val="13AC1942"/>
    <w:lvl w:ilvl="0" w:tplc="E8161B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E"/>
    <w:rsid w:val="00002062"/>
    <w:rsid w:val="00006C60"/>
    <w:rsid w:val="00010287"/>
    <w:rsid w:val="00012272"/>
    <w:rsid w:val="000145B4"/>
    <w:rsid w:val="00016292"/>
    <w:rsid w:val="000214E3"/>
    <w:rsid w:val="00030309"/>
    <w:rsid w:val="00030AC7"/>
    <w:rsid w:val="00036D82"/>
    <w:rsid w:val="00052E81"/>
    <w:rsid w:val="00056AA1"/>
    <w:rsid w:val="000619C8"/>
    <w:rsid w:val="00070E7A"/>
    <w:rsid w:val="00072AA3"/>
    <w:rsid w:val="0008687F"/>
    <w:rsid w:val="0009305D"/>
    <w:rsid w:val="000B5BCA"/>
    <w:rsid w:val="000C230C"/>
    <w:rsid w:val="000D21E8"/>
    <w:rsid w:val="000D42E3"/>
    <w:rsid w:val="000E5CB7"/>
    <w:rsid w:val="000F2F86"/>
    <w:rsid w:val="000F3D25"/>
    <w:rsid w:val="000F71C0"/>
    <w:rsid w:val="001174A3"/>
    <w:rsid w:val="00117EE2"/>
    <w:rsid w:val="00121C37"/>
    <w:rsid w:val="00122CFF"/>
    <w:rsid w:val="00123DF2"/>
    <w:rsid w:val="00132E7C"/>
    <w:rsid w:val="00134089"/>
    <w:rsid w:val="001406B0"/>
    <w:rsid w:val="00141057"/>
    <w:rsid w:val="00147D25"/>
    <w:rsid w:val="00150E9E"/>
    <w:rsid w:val="00151C40"/>
    <w:rsid w:val="00153C5C"/>
    <w:rsid w:val="001570DE"/>
    <w:rsid w:val="00172B0B"/>
    <w:rsid w:val="0017741F"/>
    <w:rsid w:val="00177538"/>
    <w:rsid w:val="00183B6E"/>
    <w:rsid w:val="00184E34"/>
    <w:rsid w:val="00186193"/>
    <w:rsid w:val="00190CD1"/>
    <w:rsid w:val="0019543A"/>
    <w:rsid w:val="00195564"/>
    <w:rsid w:val="001A2EA9"/>
    <w:rsid w:val="001B3023"/>
    <w:rsid w:val="001B4587"/>
    <w:rsid w:val="001C0558"/>
    <w:rsid w:val="001C0C7F"/>
    <w:rsid w:val="001C2AEE"/>
    <w:rsid w:val="001C390F"/>
    <w:rsid w:val="001C4B6C"/>
    <w:rsid w:val="001C7C9B"/>
    <w:rsid w:val="001D010F"/>
    <w:rsid w:val="001D53EC"/>
    <w:rsid w:val="001E66D6"/>
    <w:rsid w:val="001E681A"/>
    <w:rsid w:val="001E76E6"/>
    <w:rsid w:val="001F1572"/>
    <w:rsid w:val="001F2D28"/>
    <w:rsid w:val="001F5862"/>
    <w:rsid w:val="002037E5"/>
    <w:rsid w:val="00207237"/>
    <w:rsid w:val="002141E4"/>
    <w:rsid w:val="00231D50"/>
    <w:rsid w:val="00234A7B"/>
    <w:rsid w:val="00245A01"/>
    <w:rsid w:val="00246231"/>
    <w:rsid w:val="00252A49"/>
    <w:rsid w:val="00255B92"/>
    <w:rsid w:val="0026146C"/>
    <w:rsid w:val="00263DD9"/>
    <w:rsid w:val="00265010"/>
    <w:rsid w:val="00276712"/>
    <w:rsid w:val="00277FBD"/>
    <w:rsid w:val="00280635"/>
    <w:rsid w:val="002815C8"/>
    <w:rsid w:val="002846E3"/>
    <w:rsid w:val="00284BE9"/>
    <w:rsid w:val="0029068C"/>
    <w:rsid w:val="002A12EA"/>
    <w:rsid w:val="002A619F"/>
    <w:rsid w:val="002A7D7B"/>
    <w:rsid w:val="002B3CD6"/>
    <w:rsid w:val="002C502A"/>
    <w:rsid w:val="002E1317"/>
    <w:rsid w:val="002E5BD9"/>
    <w:rsid w:val="002F0D44"/>
    <w:rsid w:val="00303521"/>
    <w:rsid w:val="00342FBA"/>
    <w:rsid w:val="00346DD7"/>
    <w:rsid w:val="00357BDE"/>
    <w:rsid w:val="003602C5"/>
    <w:rsid w:val="00361101"/>
    <w:rsid w:val="003615D0"/>
    <w:rsid w:val="00363BCA"/>
    <w:rsid w:val="00373DFE"/>
    <w:rsid w:val="003740F0"/>
    <w:rsid w:val="00380C24"/>
    <w:rsid w:val="00397FC2"/>
    <w:rsid w:val="003A483E"/>
    <w:rsid w:val="003B7D57"/>
    <w:rsid w:val="003C2B4C"/>
    <w:rsid w:val="003C61C5"/>
    <w:rsid w:val="003D043B"/>
    <w:rsid w:val="003D4BBF"/>
    <w:rsid w:val="003D7F28"/>
    <w:rsid w:val="003E0DC2"/>
    <w:rsid w:val="003E2930"/>
    <w:rsid w:val="003F1D59"/>
    <w:rsid w:val="003F3098"/>
    <w:rsid w:val="003F48A6"/>
    <w:rsid w:val="00406EF9"/>
    <w:rsid w:val="00412A59"/>
    <w:rsid w:val="00413AA6"/>
    <w:rsid w:val="00422A9C"/>
    <w:rsid w:val="0042396E"/>
    <w:rsid w:val="00431081"/>
    <w:rsid w:val="00431430"/>
    <w:rsid w:val="004316CD"/>
    <w:rsid w:val="00450397"/>
    <w:rsid w:val="004561E2"/>
    <w:rsid w:val="0045723E"/>
    <w:rsid w:val="00463269"/>
    <w:rsid w:val="00476142"/>
    <w:rsid w:val="00480803"/>
    <w:rsid w:val="004853F9"/>
    <w:rsid w:val="00487FC6"/>
    <w:rsid w:val="004916C6"/>
    <w:rsid w:val="004946B7"/>
    <w:rsid w:val="00497C1D"/>
    <w:rsid w:val="004A31FD"/>
    <w:rsid w:val="004B5B85"/>
    <w:rsid w:val="004B66A1"/>
    <w:rsid w:val="004B6E80"/>
    <w:rsid w:val="004C3D1D"/>
    <w:rsid w:val="004C6535"/>
    <w:rsid w:val="004D0D91"/>
    <w:rsid w:val="004D1FFC"/>
    <w:rsid w:val="004D31F5"/>
    <w:rsid w:val="004F3C45"/>
    <w:rsid w:val="004F4141"/>
    <w:rsid w:val="004F4BB3"/>
    <w:rsid w:val="00500C86"/>
    <w:rsid w:val="00503A18"/>
    <w:rsid w:val="005131CD"/>
    <w:rsid w:val="00532818"/>
    <w:rsid w:val="0053657B"/>
    <w:rsid w:val="00536738"/>
    <w:rsid w:val="00537E92"/>
    <w:rsid w:val="00537EE1"/>
    <w:rsid w:val="005416EA"/>
    <w:rsid w:val="00546C95"/>
    <w:rsid w:val="00554A7E"/>
    <w:rsid w:val="00560D69"/>
    <w:rsid w:val="005618B0"/>
    <w:rsid w:val="00565BCB"/>
    <w:rsid w:val="005708E4"/>
    <w:rsid w:val="00583E14"/>
    <w:rsid w:val="0059049D"/>
    <w:rsid w:val="005948D0"/>
    <w:rsid w:val="005A73E9"/>
    <w:rsid w:val="005C2750"/>
    <w:rsid w:val="005C2C5D"/>
    <w:rsid w:val="005D0583"/>
    <w:rsid w:val="005D0B9A"/>
    <w:rsid w:val="005D26F0"/>
    <w:rsid w:val="005D34CF"/>
    <w:rsid w:val="005D35B9"/>
    <w:rsid w:val="005D4E9C"/>
    <w:rsid w:val="005E51A8"/>
    <w:rsid w:val="005E6729"/>
    <w:rsid w:val="005F4F74"/>
    <w:rsid w:val="00602975"/>
    <w:rsid w:val="00614BB8"/>
    <w:rsid w:val="00617998"/>
    <w:rsid w:val="00631C36"/>
    <w:rsid w:val="0063734D"/>
    <w:rsid w:val="006378F1"/>
    <w:rsid w:val="00641915"/>
    <w:rsid w:val="00642328"/>
    <w:rsid w:val="00642F21"/>
    <w:rsid w:val="0065338E"/>
    <w:rsid w:val="00655569"/>
    <w:rsid w:val="006626B3"/>
    <w:rsid w:val="006679AA"/>
    <w:rsid w:val="0067299B"/>
    <w:rsid w:val="006805AD"/>
    <w:rsid w:val="00682C73"/>
    <w:rsid w:val="00684F90"/>
    <w:rsid w:val="006856F5"/>
    <w:rsid w:val="00690618"/>
    <w:rsid w:val="006A5821"/>
    <w:rsid w:val="006B4E38"/>
    <w:rsid w:val="006B51E5"/>
    <w:rsid w:val="006B6119"/>
    <w:rsid w:val="006B7C68"/>
    <w:rsid w:val="006C63DA"/>
    <w:rsid w:val="006C6FE4"/>
    <w:rsid w:val="006D49E3"/>
    <w:rsid w:val="006E7723"/>
    <w:rsid w:val="006F05D1"/>
    <w:rsid w:val="006F61FF"/>
    <w:rsid w:val="006F7ADA"/>
    <w:rsid w:val="007002DB"/>
    <w:rsid w:val="00706F97"/>
    <w:rsid w:val="0070733F"/>
    <w:rsid w:val="00707CE5"/>
    <w:rsid w:val="007125C7"/>
    <w:rsid w:val="00722EDD"/>
    <w:rsid w:val="0073154C"/>
    <w:rsid w:val="007371E7"/>
    <w:rsid w:val="00737F06"/>
    <w:rsid w:val="00743271"/>
    <w:rsid w:val="007451B9"/>
    <w:rsid w:val="00751CDD"/>
    <w:rsid w:val="00752799"/>
    <w:rsid w:val="007530E3"/>
    <w:rsid w:val="0075395F"/>
    <w:rsid w:val="00763548"/>
    <w:rsid w:val="00765937"/>
    <w:rsid w:val="007775DC"/>
    <w:rsid w:val="00782E83"/>
    <w:rsid w:val="00792020"/>
    <w:rsid w:val="00797121"/>
    <w:rsid w:val="007A15AE"/>
    <w:rsid w:val="007A7BBD"/>
    <w:rsid w:val="007C3878"/>
    <w:rsid w:val="007C4D1F"/>
    <w:rsid w:val="007C6B89"/>
    <w:rsid w:val="007D62D6"/>
    <w:rsid w:val="007E0580"/>
    <w:rsid w:val="007E1458"/>
    <w:rsid w:val="007F08BC"/>
    <w:rsid w:val="007F51F7"/>
    <w:rsid w:val="00806448"/>
    <w:rsid w:val="008066C8"/>
    <w:rsid w:val="00813D84"/>
    <w:rsid w:val="008273AD"/>
    <w:rsid w:val="00835B05"/>
    <w:rsid w:val="00841BDE"/>
    <w:rsid w:val="008448BD"/>
    <w:rsid w:val="00844DB0"/>
    <w:rsid w:val="00870A83"/>
    <w:rsid w:val="00884D52"/>
    <w:rsid w:val="00894B73"/>
    <w:rsid w:val="00895230"/>
    <w:rsid w:val="008A1174"/>
    <w:rsid w:val="008A5206"/>
    <w:rsid w:val="008A75A0"/>
    <w:rsid w:val="008B1ED7"/>
    <w:rsid w:val="008C1872"/>
    <w:rsid w:val="008C365C"/>
    <w:rsid w:val="008C465E"/>
    <w:rsid w:val="008C4FD2"/>
    <w:rsid w:val="008C66B8"/>
    <w:rsid w:val="0090188D"/>
    <w:rsid w:val="00901E0B"/>
    <w:rsid w:val="00903987"/>
    <w:rsid w:val="00904DBE"/>
    <w:rsid w:val="00904F52"/>
    <w:rsid w:val="00910EF3"/>
    <w:rsid w:val="009115FB"/>
    <w:rsid w:val="00913FAD"/>
    <w:rsid w:val="0091492C"/>
    <w:rsid w:val="00917A7F"/>
    <w:rsid w:val="00920CC1"/>
    <w:rsid w:val="009371B7"/>
    <w:rsid w:val="009537CB"/>
    <w:rsid w:val="009611E8"/>
    <w:rsid w:val="009628C6"/>
    <w:rsid w:val="00983F66"/>
    <w:rsid w:val="009869F5"/>
    <w:rsid w:val="00986C10"/>
    <w:rsid w:val="00991C4F"/>
    <w:rsid w:val="00994773"/>
    <w:rsid w:val="0099559B"/>
    <w:rsid w:val="009A1523"/>
    <w:rsid w:val="009A2D70"/>
    <w:rsid w:val="009B029C"/>
    <w:rsid w:val="009B490B"/>
    <w:rsid w:val="009B5D40"/>
    <w:rsid w:val="009B7B0B"/>
    <w:rsid w:val="009B7F10"/>
    <w:rsid w:val="009C2AF3"/>
    <w:rsid w:val="009C738B"/>
    <w:rsid w:val="009D440C"/>
    <w:rsid w:val="009D45DD"/>
    <w:rsid w:val="009D64D5"/>
    <w:rsid w:val="009E1D6D"/>
    <w:rsid w:val="009E7DFD"/>
    <w:rsid w:val="009F3CCF"/>
    <w:rsid w:val="009F5006"/>
    <w:rsid w:val="009F5AA3"/>
    <w:rsid w:val="00A028A5"/>
    <w:rsid w:val="00A0461D"/>
    <w:rsid w:val="00A101A5"/>
    <w:rsid w:val="00A12C3B"/>
    <w:rsid w:val="00A229BF"/>
    <w:rsid w:val="00A24C1C"/>
    <w:rsid w:val="00A324D8"/>
    <w:rsid w:val="00A34C06"/>
    <w:rsid w:val="00A37A98"/>
    <w:rsid w:val="00A410FC"/>
    <w:rsid w:val="00A45521"/>
    <w:rsid w:val="00A47AAF"/>
    <w:rsid w:val="00A635A2"/>
    <w:rsid w:val="00A66D08"/>
    <w:rsid w:val="00A70B22"/>
    <w:rsid w:val="00A75DC6"/>
    <w:rsid w:val="00A813B3"/>
    <w:rsid w:val="00A82098"/>
    <w:rsid w:val="00A94DFD"/>
    <w:rsid w:val="00AA62E5"/>
    <w:rsid w:val="00AB30DD"/>
    <w:rsid w:val="00AC13EC"/>
    <w:rsid w:val="00AC7F46"/>
    <w:rsid w:val="00AD0816"/>
    <w:rsid w:val="00AD6448"/>
    <w:rsid w:val="00AE3CDB"/>
    <w:rsid w:val="00AE7EF0"/>
    <w:rsid w:val="00AF0882"/>
    <w:rsid w:val="00AF77A3"/>
    <w:rsid w:val="00B204C6"/>
    <w:rsid w:val="00B25193"/>
    <w:rsid w:val="00B312E9"/>
    <w:rsid w:val="00B34EF1"/>
    <w:rsid w:val="00B40B10"/>
    <w:rsid w:val="00B461B1"/>
    <w:rsid w:val="00B516E2"/>
    <w:rsid w:val="00B54F1C"/>
    <w:rsid w:val="00B56D1A"/>
    <w:rsid w:val="00B60A1A"/>
    <w:rsid w:val="00B60DCD"/>
    <w:rsid w:val="00B63EED"/>
    <w:rsid w:val="00B70579"/>
    <w:rsid w:val="00B80C1E"/>
    <w:rsid w:val="00B827D1"/>
    <w:rsid w:val="00B87DAD"/>
    <w:rsid w:val="00BC3AFD"/>
    <w:rsid w:val="00BE1DDB"/>
    <w:rsid w:val="00BE556F"/>
    <w:rsid w:val="00BF240A"/>
    <w:rsid w:val="00C03232"/>
    <w:rsid w:val="00C13789"/>
    <w:rsid w:val="00C16F26"/>
    <w:rsid w:val="00C22C81"/>
    <w:rsid w:val="00C24142"/>
    <w:rsid w:val="00C40651"/>
    <w:rsid w:val="00C40B7E"/>
    <w:rsid w:val="00C50EEA"/>
    <w:rsid w:val="00C56EF1"/>
    <w:rsid w:val="00C60B58"/>
    <w:rsid w:val="00C66786"/>
    <w:rsid w:val="00C867EA"/>
    <w:rsid w:val="00C92DD7"/>
    <w:rsid w:val="00CA557B"/>
    <w:rsid w:val="00CB4418"/>
    <w:rsid w:val="00CC30B3"/>
    <w:rsid w:val="00CC5208"/>
    <w:rsid w:val="00CD08EF"/>
    <w:rsid w:val="00CD0C91"/>
    <w:rsid w:val="00CF0F66"/>
    <w:rsid w:val="00CF4A12"/>
    <w:rsid w:val="00CF6A3D"/>
    <w:rsid w:val="00CF7F3E"/>
    <w:rsid w:val="00D00AD2"/>
    <w:rsid w:val="00D05CFA"/>
    <w:rsid w:val="00D076F4"/>
    <w:rsid w:val="00D211E8"/>
    <w:rsid w:val="00D22DAE"/>
    <w:rsid w:val="00D328FA"/>
    <w:rsid w:val="00D37A46"/>
    <w:rsid w:val="00D40B96"/>
    <w:rsid w:val="00D43DDA"/>
    <w:rsid w:val="00D4715D"/>
    <w:rsid w:val="00D53335"/>
    <w:rsid w:val="00D53EF8"/>
    <w:rsid w:val="00D54ABA"/>
    <w:rsid w:val="00D75F0B"/>
    <w:rsid w:val="00D76413"/>
    <w:rsid w:val="00D771A6"/>
    <w:rsid w:val="00D81C99"/>
    <w:rsid w:val="00D84E1A"/>
    <w:rsid w:val="00D9701D"/>
    <w:rsid w:val="00D97A86"/>
    <w:rsid w:val="00DA0DF2"/>
    <w:rsid w:val="00DA1CC6"/>
    <w:rsid w:val="00DA4441"/>
    <w:rsid w:val="00DD044E"/>
    <w:rsid w:val="00DD0BEF"/>
    <w:rsid w:val="00DD0CDB"/>
    <w:rsid w:val="00DD1391"/>
    <w:rsid w:val="00DD5D58"/>
    <w:rsid w:val="00DF3BDD"/>
    <w:rsid w:val="00E02464"/>
    <w:rsid w:val="00E039E2"/>
    <w:rsid w:val="00E12409"/>
    <w:rsid w:val="00E12F82"/>
    <w:rsid w:val="00E23C68"/>
    <w:rsid w:val="00E2418D"/>
    <w:rsid w:val="00E24321"/>
    <w:rsid w:val="00E243C8"/>
    <w:rsid w:val="00E24930"/>
    <w:rsid w:val="00E24FA9"/>
    <w:rsid w:val="00E25ECB"/>
    <w:rsid w:val="00E40E35"/>
    <w:rsid w:val="00E45C3D"/>
    <w:rsid w:val="00E4698E"/>
    <w:rsid w:val="00E47828"/>
    <w:rsid w:val="00E51294"/>
    <w:rsid w:val="00E51FAF"/>
    <w:rsid w:val="00E543D6"/>
    <w:rsid w:val="00E553E0"/>
    <w:rsid w:val="00E7528E"/>
    <w:rsid w:val="00EA1AAC"/>
    <w:rsid w:val="00EC1DDC"/>
    <w:rsid w:val="00ED26DC"/>
    <w:rsid w:val="00ED27DD"/>
    <w:rsid w:val="00ED6C29"/>
    <w:rsid w:val="00EE1811"/>
    <w:rsid w:val="00EE75DC"/>
    <w:rsid w:val="00EF34E8"/>
    <w:rsid w:val="00F0118E"/>
    <w:rsid w:val="00F02794"/>
    <w:rsid w:val="00F1364B"/>
    <w:rsid w:val="00F171B7"/>
    <w:rsid w:val="00F1734A"/>
    <w:rsid w:val="00F20962"/>
    <w:rsid w:val="00F229FF"/>
    <w:rsid w:val="00F232D7"/>
    <w:rsid w:val="00F25CD6"/>
    <w:rsid w:val="00F276F8"/>
    <w:rsid w:val="00F33DE9"/>
    <w:rsid w:val="00F35E15"/>
    <w:rsid w:val="00F5605D"/>
    <w:rsid w:val="00F63C4E"/>
    <w:rsid w:val="00F6565E"/>
    <w:rsid w:val="00F80AEE"/>
    <w:rsid w:val="00F85203"/>
    <w:rsid w:val="00F858DD"/>
    <w:rsid w:val="00F95723"/>
    <w:rsid w:val="00FA602E"/>
    <w:rsid w:val="00FA61C8"/>
    <w:rsid w:val="00FB31DB"/>
    <w:rsid w:val="00FB67B5"/>
    <w:rsid w:val="00FB7C4B"/>
    <w:rsid w:val="00FC25B4"/>
    <w:rsid w:val="00FC4288"/>
    <w:rsid w:val="00FE34AB"/>
    <w:rsid w:val="00FE5803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A76360"/>
  <w15:docId w15:val="{E8DD40F6-E407-4883-9B27-03A0FF87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6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">
    <w:name w:val="rvps35"/>
    <w:basedOn w:val="a"/>
    <w:rsid w:val="00F0118E"/>
    <w:pPr>
      <w:widowControl/>
      <w:jc w:val="center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D62D6"/>
    <w:rPr>
      <w:rFonts w:ascii="Times New Roman" w:eastAsia="新細明體" w:hAnsi="Times New Roman" w:cs="Times New Roman"/>
      <w:sz w:val="20"/>
      <w:szCs w:val="20"/>
    </w:rPr>
  </w:style>
  <w:style w:type="character" w:customStyle="1" w:styleId="rvts9">
    <w:name w:val="rvts9"/>
    <w:rsid w:val="006F61FF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F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7F3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F77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77A3"/>
  </w:style>
  <w:style w:type="character" w:customStyle="1" w:styleId="ab">
    <w:name w:val="註解文字 字元"/>
    <w:basedOn w:val="a0"/>
    <w:link w:val="aa"/>
    <w:uiPriority w:val="99"/>
    <w:semiHidden/>
    <w:rsid w:val="00AF77A3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77A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F77A3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D211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E310-0FB2-4FE3-9B45-D21212F9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2023-06-09T07:24:00Z</cp:lastPrinted>
  <dcterms:created xsi:type="dcterms:W3CDTF">2023-07-05T01:24:00Z</dcterms:created>
  <dcterms:modified xsi:type="dcterms:W3CDTF">2023-07-05T01:28:00Z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e54b235f803a461a4298ea34b01cbe5ec0f71a490088789f74c15ca17b0e39b3</vt:lpwstr>
  </property>
</Properties>
</file>